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CE04" w14:textId="69F33545" w:rsidR="00AB11A3" w:rsidRPr="00CD0820" w:rsidRDefault="00CD0820" w:rsidP="00CD0820">
      <w:pPr>
        <w:pStyle w:val="a5"/>
        <w:keepNext w:val="0"/>
        <w:keepLines w:val="0"/>
        <w:kinsoku w:val="0"/>
        <w:autoSpaceDE w:val="0"/>
        <w:autoSpaceDN w:val="0"/>
        <w:spacing w:line="560" w:lineRule="exact"/>
        <w:ind w:firstLineChars="0" w:firstLine="0"/>
        <w:jc w:val="center"/>
        <w:rPr>
          <w:rFonts w:ascii="方正小标宋简体" w:eastAsia="方正小标宋简体" w:hAnsi="方正小标宋简体" w:cs="Times New Roman Regular"/>
        </w:rPr>
      </w:pPr>
      <w:bookmarkStart w:id="0" w:name="_Toc1806"/>
      <w:r w:rsidRPr="00CD0820">
        <w:rPr>
          <w:rFonts w:ascii="方正小标宋简体" w:eastAsia="方正小标宋简体" w:hAnsi="方正小标宋简体" w:cs="Times New Roman Regular"/>
        </w:rPr>
        <w:t>广州期货交易所工业硅期货合约</w:t>
      </w:r>
      <w:bookmarkEnd w:id="0"/>
    </w:p>
    <w:p w14:paraId="324F7FD8" w14:textId="2412D521" w:rsidR="00CD0820" w:rsidRPr="00CD0820" w:rsidRDefault="00CD0820" w:rsidP="00CD0820">
      <w:pPr>
        <w:pStyle w:val="a6"/>
        <w:ind w:firstLineChars="0" w:firstLine="0"/>
        <w:jc w:val="center"/>
        <w:rPr>
          <w:rFonts w:ascii="方正小标宋简体" w:eastAsia="方正小标宋简体" w:hAnsi="方正小标宋简体" w:cs="Times New Roman Regular"/>
          <w:bCs/>
          <w:kern w:val="44"/>
          <w:szCs w:val="44"/>
        </w:rPr>
      </w:pPr>
      <w:r w:rsidRPr="00CD0820">
        <w:rPr>
          <w:rFonts w:ascii="方正小标宋简体" w:eastAsia="方正小标宋简体" w:hAnsi="方正小标宋简体" w:cs="Times New Roman Regular" w:hint="eastAsia"/>
          <w:bCs/>
          <w:kern w:val="44"/>
          <w:szCs w:val="44"/>
        </w:rPr>
        <w:t>（征求意见稿）</w:t>
      </w:r>
    </w:p>
    <w:p w14:paraId="018713CE" w14:textId="77777777" w:rsidR="00CD0820" w:rsidRPr="00CD0820" w:rsidRDefault="00CD0820" w:rsidP="00CD0820">
      <w:pPr>
        <w:pStyle w:val="a6"/>
        <w:ind w:firstLineChars="0" w:firstLine="0"/>
        <w:jc w:val="center"/>
        <w:rPr>
          <w:rFonts w:ascii="Times New Roman Regular" w:eastAsia="黑体" w:hAnsi="Times New Roman Regular" w:cs="Times New Roman Regular" w:hint="eastAsia"/>
          <w:bCs/>
          <w:kern w:val="44"/>
          <w:szCs w:val="44"/>
        </w:rPr>
      </w:pPr>
    </w:p>
    <w:tbl>
      <w:tblPr>
        <w:tblW w:w="8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5460"/>
      </w:tblGrid>
      <w:tr w:rsidR="00AB11A3" w14:paraId="0F35EC77" w14:textId="77777777">
        <w:trPr>
          <w:trHeight w:val="283"/>
        </w:trPr>
        <w:tc>
          <w:tcPr>
            <w:tcW w:w="2897" w:type="dxa"/>
            <w:tcBorders>
              <w:top w:val="single" w:sz="4" w:space="0" w:color="auto"/>
              <w:left w:val="single" w:sz="4" w:space="0" w:color="auto"/>
              <w:bottom w:val="single" w:sz="4" w:space="0" w:color="auto"/>
              <w:right w:val="single" w:sz="4" w:space="0" w:color="auto"/>
            </w:tcBorders>
            <w:vAlign w:val="center"/>
          </w:tcPr>
          <w:p w14:paraId="468A6C5C"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合约标的</w:t>
            </w:r>
          </w:p>
        </w:tc>
        <w:tc>
          <w:tcPr>
            <w:tcW w:w="5460" w:type="dxa"/>
            <w:tcBorders>
              <w:top w:val="single" w:sz="4" w:space="0" w:color="auto"/>
              <w:left w:val="single" w:sz="4" w:space="0" w:color="auto"/>
              <w:bottom w:val="single" w:sz="4" w:space="0" w:color="auto"/>
              <w:right w:val="single" w:sz="4" w:space="0" w:color="auto"/>
            </w:tcBorders>
            <w:vAlign w:val="center"/>
          </w:tcPr>
          <w:p w14:paraId="476BD778"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工业硅</w:t>
            </w:r>
          </w:p>
        </w:tc>
      </w:tr>
      <w:tr w:rsidR="00AB11A3" w14:paraId="76C20B05" w14:textId="77777777">
        <w:trPr>
          <w:trHeight w:val="306"/>
        </w:trPr>
        <w:tc>
          <w:tcPr>
            <w:tcW w:w="2897" w:type="dxa"/>
            <w:tcBorders>
              <w:top w:val="single" w:sz="4" w:space="0" w:color="auto"/>
              <w:left w:val="single" w:sz="4" w:space="0" w:color="auto"/>
              <w:bottom w:val="single" w:sz="4" w:space="0" w:color="auto"/>
              <w:right w:val="single" w:sz="4" w:space="0" w:color="auto"/>
            </w:tcBorders>
            <w:vAlign w:val="center"/>
          </w:tcPr>
          <w:p w14:paraId="22BD4ADA"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交易单位</w:t>
            </w:r>
          </w:p>
        </w:tc>
        <w:tc>
          <w:tcPr>
            <w:tcW w:w="5460" w:type="dxa"/>
            <w:tcBorders>
              <w:top w:val="single" w:sz="4" w:space="0" w:color="auto"/>
              <w:left w:val="single" w:sz="4" w:space="0" w:color="auto"/>
              <w:bottom w:val="single" w:sz="4" w:space="0" w:color="auto"/>
              <w:right w:val="single" w:sz="4" w:space="0" w:color="auto"/>
            </w:tcBorders>
            <w:vAlign w:val="center"/>
          </w:tcPr>
          <w:p w14:paraId="52ED5AD2"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5</w:t>
            </w:r>
            <w:r w:rsidRPr="00CD0820">
              <w:rPr>
                <w:rFonts w:ascii="Times New Roman Regular" w:eastAsia="仿宋_GB2312" w:hAnsi="Times New Roman Regular" w:cs="Times New Roman Regular"/>
                <w:sz w:val="28"/>
                <w:szCs w:val="28"/>
              </w:rPr>
              <w:t>吨</w:t>
            </w:r>
            <w:r w:rsidRPr="00CD0820">
              <w:rPr>
                <w:rFonts w:ascii="Times New Roman Regular" w:eastAsia="仿宋_GB2312" w:hAnsi="Times New Roman Regular" w:cs="Times New Roman Regular" w:hint="eastAsia"/>
                <w:sz w:val="28"/>
                <w:szCs w:val="28"/>
              </w:rPr>
              <w:t>/</w:t>
            </w:r>
            <w:r w:rsidRPr="00CD0820">
              <w:rPr>
                <w:rFonts w:ascii="Times New Roman Regular" w:eastAsia="仿宋_GB2312" w:hAnsi="Times New Roman Regular" w:cs="Times New Roman Regular" w:hint="eastAsia"/>
                <w:sz w:val="28"/>
                <w:szCs w:val="28"/>
              </w:rPr>
              <w:t>手</w:t>
            </w:r>
          </w:p>
        </w:tc>
      </w:tr>
      <w:tr w:rsidR="00AB11A3" w14:paraId="5DD6AAA4" w14:textId="77777777">
        <w:trPr>
          <w:trHeight w:val="319"/>
        </w:trPr>
        <w:tc>
          <w:tcPr>
            <w:tcW w:w="2897" w:type="dxa"/>
            <w:tcBorders>
              <w:top w:val="single" w:sz="4" w:space="0" w:color="auto"/>
              <w:left w:val="single" w:sz="4" w:space="0" w:color="auto"/>
              <w:bottom w:val="single" w:sz="4" w:space="0" w:color="auto"/>
              <w:right w:val="single" w:sz="4" w:space="0" w:color="auto"/>
            </w:tcBorders>
            <w:vAlign w:val="center"/>
          </w:tcPr>
          <w:p w14:paraId="0D2DABC4"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报价单位</w:t>
            </w:r>
          </w:p>
        </w:tc>
        <w:tc>
          <w:tcPr>
            <w:tcW w:w="5460" w:type="dxa"/>
            <w:tcBorders>
              <w:top w:val="single" w:sz="4" w:space="0" w:color="auto"/>
              <w:left w:val="single" w:sz="4" w:space="0" w:color="auto"/>
              <w:bottom w:val="single" w:sz="4" w:space="0" w:color="auto"/>
              <w:right w:val="single" w:sz="4" w:space="0" w:color="auto"/>
            </w:tcBorders>
            <w:vAlign w:val="center"/>
          </w:tcPr>
          <w:p w14:paraId="2C2335E0"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元（人民币）</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吨</w:t>
            </w:r>
          </w:p>
        </w:tc>
      </w:tr>
      <w:tr w:rsidR="00AB11A3" w14:paraId="21FBFC6B" w14:textId="77777777">
        <w:trPr>
          <w:trHeight w:val="356"/>
        </w:trPr>
        <w:tc>
          <w:tcPr>
            <w:tcW w:w="2897" w:type="dxa"/>
            <w:tcBorders>
              <w:top w:val="single" w:sz="4" w:space="0" w:color="auto"/>
              <w:left w:val="single" w:sz="4" w:space="0" w:color="auto"/>
              <w:bottom w:val="single" w:sz="4" w:space="0" w:color="auto"/>
              <w:right w:val="single" w:sz="4" w:space="0" w:color="auto"/>
            </w:tcBorders>
            <w:vAlign w:val="center"/>
          </w:tcPr>
          <w:p w14:paraId="0F5D2E5F"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最小变动价位</w:t>
            </w:r>
          </w:p>
        </w:tc>
        <w:tc>
          <w:tcPr>
            <w:tcW w:w="5460" w:type="dxa"/>
            <w:tcBorders>
              <w:top w:val="single" w:sz="4" w:space="0" w:color="auto"/>
              <w:left w:val="single" w:sz="4" w:space="0" w:color="auto"/>
              <w:bottom w:val="single" w:sz="4" w:space="0" w:color="auto"/>
              <w:right w:val="single" w:sz="4" w:space="0" w:color="auto"/>
            </w:tcBorders>
            <w:vAlign w:val="center"/>
          </w:tcPr>
          <w:p w14:paraId="04C8AF5C" w14:textId="3FC8746A"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5</w:t>
            </w:r>
            <w:r w:rsidRPr="00CD0820">
              <w:rPr>
                <w:rFonts w:ascii="Times New Roman Regular" w:eastAsia="仿宋_GB2312" w:hAnsi="Times New Roman Regular" w:cs="Times New Roman Regular"/>
                <w:sz w:val="28"/>
                <w:szCs w:val="28"/>
              </w:rPr>
              <w:t>元</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吨</w:t>
            </w:r>
          </w:p>
        </w:tc>
      </w:tr>
      <w:tr w:rsidR="00AB11A3" w14:paraId="7595C65F" w14:textId="77777777">
        <w:trPr>
          <w:trHeight w:val="342"/>
        </w:trPr>
        <w:tc>
          <w:tcPr>
            <w:tcW w:w="2897" w:type="dxa"/>
            <w:tcBorders>
              <w:top w:val="single" w:sz="4" w:space="0" w:color="auto"/>
              <w:left w:val="single" w:sz="4" w:space="0" w:color="auto"/>
              <w:bottom w:val="single" w:sz="4" w:space="0" w:color="auto"/>
              <w:right w:val="single" w:sz="4" w:space="0" w:color="auto"/>
            </w:tcBorders>
            <w:vAlign w:val="center"/>
          </w:tcPr>
          <w:p w14:paraId="5B0F5DDA"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涨跌停板幅度</w:t>
            </w:r>
          </w:p>
        </w:tc>
        <w:tc>
          <w:tcPr>
            <w:tcW w:w="5460" w:type="dxa"/>
            <w:tcBorders>
              <w:top w:val="single" w:sz="4" w:space="0" w:color="auto"/>
              <w:left w:val="single" w:sz="4" w:space="0" w:color="auto"/>
              <w:bottom w:val="single" w:sz="4" w:space="0" w:color="auto"/>
              <w:right w:val="single" w:sz="4" w:space="0" w:color="auto"/>
            </w:tcBorders>
            <w:vAlign w:val="center"/>
          </w:tcPr>
          <w:p w14:paraId="77904AE2"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上一交易日结算价</w:t>
            </w:r>
            <w:r w:rsidRPr="00CD0820">
              <w:rPr>
                <w:rFonts w:ascii="Times New Roman Regular" w:eastAsia="仿宋_GB2312" w:hAnsi="Times New Roman Regular" w:cs="Times New Roman Regular"/>
                <w:sz w:val="28"/>
                <w:szCs w:val="28"/>
              </w:rPr>
              <w:t>±4%</w:t>
            </w:r>
          </w:p>
        </w:tc>
      </w:tr>
      <w:tr w:rsidR="00AB11A3" w14:paraId="53C92D6B" w14:textId="77777777">
        <w:trPr>
          <w:trHeight w:val="90"/>
        </w:trPr>
        <w:tc>
          <w:tcPr>
            <w:tcW w:w="2897" w:type="dxa"/>
            <w:tcBorders>
              <w:top w:val="single" w:sz="4" w:space="0" w:color="auto"/>
              <w:left w:val="single" w:sz="4" w:space="0" w:color="auto"/>
              <w:bottom w:val="single" w:sz="4" w:space="0" w:color="auto"/>
              <w:right w:val="single" w:sz="4" w:space="0" w:color="auto"/>
            </w:tcBorders>
            <w:vAlign w:val="center"/>
          </w:tcPr>
          <w:p w14:paraId="0DE81789"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合约月份</w:t>
            </w:r>
          </w:p>
        </w:tc>
        <w:tc>
          <w:tcPr>
            <w:tcW w:w="5460" w:type="dxa"/>
            <w:tcBorders>
              <w:top w:val="single" w:sz="4" w:space="0" w:color="auto"/>
              <w:left w:val="single" w:sz="4" w:space="0" w:color="auto"/>
              <w:bottom w:val="single" w:sz="4" w:space="0" w:color="auto"/>
              <w:right w:val="single" w:sz="4" w:space="0" w:color="auto"/>
            </w:tcBorders>
            <w:vAlign w:val="center"/>
          </w:tcPr>
          <w:p w14:paraId="1BDBA156"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1</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2</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3</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4</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5</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6</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7</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8</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9</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10</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11</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12</w:t>
            </w:r>
            <w:r w:rsidRPr="00CD0820">
              <w:rPr>
                <w:rFonts w:ascii="Times New Roman Regular" w:eastAsia="仿宋_GB2312" w:hAnsi="Times New Roman Regular" w:cs="Times New Roman Regular"/>
                <w:sz w:val="28"/>
                <w:szCs w:val="28"/>
              </w:rPr>
              <w:t>月</w:t>
            </w:r>
          </w:p>
        </w:tc>
      </w:tr>
      <w:tr w:rsidR="00AB11A3" w14:paraId="5C69D3BE" w14:textId="77777777">
        <w:trPr>
          <w:trHeight w:val="517"/>
        </w:trPr>
        <w:tc>
          <w:tcPr>
            <w:tcW w:w="2897" w:type="dxa"/>
            <w:tcBorders>
              <w:top w:val="single" w:sz="4" w:space="0" w:color="auto"/>
              <w:left w:val="single" w:sz="4" w:space="0" w:color="auto"/>
              <w:bottom w:val="single" w:sz="4" w:space="0" w:color="auto"/>
              <w:right w:val="single" w:sz="4" w:space="0" w:color="auto"/>
            </w:tcBorders>
            <w:vAlign w:val="center"/>
          </w:tcPr>
          <w:p w14:paraId="67E03F28"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交易时间</w:t>
            </w:r>
          </w:p>
        </w:tc>
        <w:tc>
          <w:tcPr>
            <w:tcW w:w="5460" w:type="dxa"/>
            <w:tcBorders>
              <w:top w:val="single" w:sz="4" w:space="0" w:color="auto"/>
              <w:left w:val="single" w:sz="4" w:space="0" w:color="auto"/>
              <w:bottom w:val="single" w:sz="4" w:space="0" w:color="auto"/>
              <w:right w:val="single" w:sz="4" w:space="0" w:color="auto"/>
            </w:tcBorders>
            <w:vAlign w:val="center"/>
          </w:tcPr>
          <w:p w14:paraId="20E3C0D8" w14:textId="47DD45B6"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每周一至周五（北京时间</w:t>
            </w:r>
            <w:r w:rsidR="004F0E7B">
              <w:rPr>
                <w:rFonts w:ascii="Times New Roman Regular" w:eastAsia="仿宋_GB2312" w:hAnsi="Times New Roman Regular" w:cs="Times New Roman Regular" w:hint="eastAsia"/>
                <w:sz w:val="28"/>
                <w:szCs w:val="28"/>
              </w:rPr>
              <w:t xml:space="preserve"> </w:t>
            </w:r>
            <w:r w:rsidRPr="00CD0820">
              <w:rPr>
                <w:rFonts w:ascii="Times New Roman Regular" w:eastAsia="仿宋_GB2312" w:hAnsi="Times New Roman Regular" w:cs="Times New Roman Regular"/>
                <w:sz w:val="28"/>
                <w:szCs w:val="28"/>
              </w:rPr>
              <w:t>法定节假日除外）</w:t>
            </w:r>
            <w:r w:rsidRPr="00CD0820">
              <w:rPr>
                <w:rFonts w:ascii="Times New Roman Regular" w:eastAsia="仿宋_GB2312" w:hAnsi="Times New Roman Regular" w:cs="Times New Roman Regular"/>
                <w:sz w:val="28"/>
                <w:szCs w:val="28"/>
              </w:rPr>
              <w:t>9:00</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10:15</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10:30</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11:30</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13:30</w:t>
            </w:r>
            <w:r w:rsidRPr="00CD0820">
              <w:rPr>
                <w:rFonts w:ascii="Times New Roman Regular" w:eastAsia="仿宋_GB2312" w:hAnsi="Times New Roman Regular" w:cs="Times New Roman Regular"/>
                <w:sz w:val="28"/>
                <w:szCs w:val="28"/>
              </w:rPr>
              <w:t>～</w:t>
            </w:r>
            <w:r w:rsidRPr="00CD0820">
              <w:rPr>
                <w:rFonts w:ascii="Times New Roman Regular" w:eastAsia="仿宋_GB2312" w:hAnsi="Times New Roman Regular" w:cs="Times New Roman Regular"/>
                <w:sz w:val="28"/>
                <w:szCs w:val="28"/>
              </w:rPr>
              <w:t>15:00</w:t>
            </w:r>
            <w:r w:rsidRPr="00CD0820">
              <w:rPr>
                <w:rFonts w:ascii="Times New Roman Regular" w:eastAsia="仿宋_GB2312" w:hAnsi="Times New Roman Regular" w:cs="Times New Roman Regular"/>
                <w:sz w:val="28"/>
                <w:szCs w:val="28"/>
              </w:rPr>
              <w:t>，及交易所规定的其他时间</w:t>
            </w:r>
          </w:p>
        </w:tc>
      </w:tr>
      <w:tr w:rsidR="00AB11A3" w14:paraId="01E0EA32" w14:textId="77777777">
        <w:trPr>
          <w:trHeight w:val="496"/>
        </w:trPr>
        <w:tc>
          <w:tcPr>
            <w:tcW w:w="2897" w:type="dxa"/>
            <w:tcBorders>
              <w:top w:val="single" w:sz="4" w:space="0" w:color="auto"/>
              <w:left w:val="single" w:sz="4" w:space="0" w:color="auto"/>
              <w:bottom w:val="single" w:sz="4" w:space="0" w:color="auto"/>
              <w:right w:val="single" w:sz="4" w:space="0" w:color="auto"/>
            </w:tcBorders>
            <w:vAlign w:val="center"/>
          </w:tcPr>
          <w:p w14:paraId="62ECFF7B"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最后交易日</w:t>
            </w:r>
          </w:p>
        </w:tc>
        <w:tc>
          <w:tcPr>
            <w:tcW w:w="5460" w:type="dxa"/>
            <w:tcBorders>
              <w:top w:val="single" w:sz="4" w:space="0" w:color="auto"/>
              <w:left w:val="single" w:sz="4" w:space="0" w:color="auto"/>
              <w:bottom w:val="single" w:sz="4" w:space="0" w:color="auto"/>
              <w:right w:val="single" w:sz="4" w:space="0" w:color="auto"/>
            </w:tcBorders>
            <w:vAlign w:val="center"/>
          </w:tcPr>
          <w:p w14:paraId="3911FB42" w14:textId="680BDF46"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合约月份的第</w:t>
            </w:r>
            <w:r w:rsidRPr="00CD0820">
              <w:rPr>
                <w:rFonts w:ascii="Times New Roman Regular" w:eastAsia="仿宋_GB2312" w:hAnsi="Times New Roman Regular" w:cs="Times New Roman Regular"/>
                <w:sz w:val="28"/>
                <w:szCs w:val="28"/>
              </w:rPr>
              <w:t>10</w:t>
            </w:r>
            <w:r w:rsidRPr="00CD0820">
              <w:rPr>
                <w:rFonts w:ascii="Times New Roman Regular" w:eastAsia="仿宋_GB2312" w:hAnsi="Times New Roman Regular" w:cs="Times New Roman Regular"/>
                <w:sz w:val="28"/>
                <w:szCs w:val="28"/>
              </w:rPr>
              <w:t>个交易日</w:t>
            </w:r>
          </w:p>
        </w:tc>
      </w:tr>
      <w:tr w:rsidR="00AB11A3" w14:paraId="21694397" w14:textId="77777777">
        <w:trPr>
          <w:trHeight w:val="388"/>
        </w:trPr>
        <w:tc>
          <w:tcPr>
            <w:tcW w:w="2897" w:type="dxa"/>
            <w:tcBorders>
              <w:top w:val="single" w:sz="4" w:space="0" w:color="auto"/>
              <w:left w:val="single" w:sz="4" w:space="0" w:color="auto"/>
              <w:bottom w:val="single" w:sz="4" w:space="0" w:color="auto"/>
              <w:right w:val="single" w:sz="4" w:space="0" w:color="auto"/>
            </w:tcBorders>
            <w:vAlign w:val="center"/>
          </w:tcPr>
          <w:p w14:paraId="2C854420"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最后交割日</w:t>
            </w:r>
          </w:p>
        </w:tc>
        <w:tc>
          <w:tcPr>
            <w:tcW w:w="5460" w:type="dxa"/>
            <w:tcBorders>
              <w:top w:val="single" w:sz="4" w:space="0" w:color="auto"/>
              <w:left w:val="single" w:sz="4" w:space="0" w:color="auto"/>
              <w:bottom w:val="single" w:sz="4" w:space="0" w:color="auto"/>
              <w:right w:val="single" w:sz="4" w:space="0" w:color="auto"/>
            </w:tcBorders>
            <w:vAlign w:val="center"/>
          </w:tcPr>
          <w:p w14:paraId="0F934FCE" w14:textId="21630E79"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最后交易日后</w:t>
            </w:r>
            <w:r w:rsidR="00936F06">
              <w:rPr>
                <w:rFonts w:ascii="Times New Roman Regular" w:eastAsia="仿宋_GB2312" w:hAnsi="Times New Roman Regular" w:cs="Times New Roman Regular" w:hint="eastAsia"/>
                <w:sz w:val="28"/>
                <w:szCs w:val="28"/>
              </w:rPr>
              <w:t>的</w:t>
            </w:r>
            <w:r w:rsidRPr="00CD0820">
              <w:rPr>
                <w:rFonts w:ascii="Times New Roman Regular" w:eastAsia="仿宋_GB2312" w:hAnsi="Times New Roman Regular" w:cs="Times New Roman Regular"/>
                <w:sz w:val="28"/>
                <w:szCs w:val="28"/>
              </w:rPr>
              <w:t>第</w:t>
            </w:r>
            <w:r w:rsidRPr="00CD0820">
              <w:rPr>
                <w:rFonts w:ascii="Times New Roman Regular" w:eastAsia="仿宋_GB2312" w:hAnsi="Times New Roman Regular" w:cs="Times New Roman Regular"/>
                <w:sz w:val="28"/>
                <w:szCs w:val="28"/>
              </w:rPr>
              <w:t>3</w:t>
            </w:r>
            <w:r w:rsidRPr="00CD0820">
              <w:rPr>
                <w:rFonts w:ascii="Times New Roman Regular" w:eastAsia="仿宋_GB2312" w:hAnsi="Times New Roman Regular" w:cs="Times New Roman Regular"/>
                <w:sz w:val="28"/>
                <w:szCs w:val="28"/>
              </w:rPr>
              <w:t>个交易日</w:t>
            </w:r>
          </w:p>
        </w:tc>
      </w:tr>
      <w:tr w:rsidR="00AB11A3" w14:paraId="5076E180" w14:textId="77777777">
        <w:trPr>
          <w:trHeight w:val="467"/>
        </w:trPr>
        <w:tc>
          <w:tcPr>
            <w:tcW w:w="2897" w:type="dxa"/>
            <w:tcBorders>
              <w:top w:val="single" w:sz="4" w:space="0" w:color="auto"/>
              <w:left w:val="single" w:sz="4" w:space="0" w:color="auto"/>
              <w:bottom w:val="single" w:sz="4" w:space="0" w:color="auto"/>
              <w:right w:val="single" w:sz="4" w:space="0" w:color="auto"/>
            </w:tcBorders>
            <w:vAlign w:val="center"/>
          </w:tcPr>
          <w:p w14:paraId="5E52C2B5"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交割品级</w:t>
            </w:r>
          </w:p>
        </w:tc>
        <w:tc>
          <w:tcPr>
            <w:tcW w:w="5460" w:type="dxa"/>
            <w:tcBorders>
              <w:top w:val="single" w:sz="4" w:space="0" w:color="auto"/>
              <w:left w:val="single" w:sz="4" w:space="0" w:color="auto"/>
              <w:bottom w:val="single" w:sz="4" w:space="0" w:color="auto"/>
              <w:right w:val="single" w:sz="4" w:space="0" w:color="auto"/>
            </w:tcBorders>
            <w:vAlign w:val="center"/>
          </w:tcPr>
          <w:p w14:paraId="28048534"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见《广州期货交易所工业硅期货</w:t>
            </w:r>
            <w:r w:rsidRPr="00CD0820">
              <w:rPr>
                <w:rFonts w:ascii="Times New Roman Regular" w:eastAsia="仿宋_GB2312" w:hAnsi="Times New Roman Regular" w:cs="Times New Roman Regular" w:hint="eastAsia"/>
                <w:sz w:val="28"/>
                <w:szCs w:val="28"/>
              </w:rPr>
              <w:t>、期权</w:t>
            </w:r>
            <w:r w:rsidRPr="00CD0820">
              <w:rPr>
                <w:rFonts w:ascii="Times New Roman Regular" w:eastAsia="仿宋_GB2312" w:hAnsi="Times New Roman Regular" w:cs="Times New Roman Regular"/>
                <w:sz w:val="28"/>
                <w:szCs w:val="28"/>
              </w:rPr>
              <w:t>业务细则》</w:t>
            </w:r>
          </w:p>
        </w:tc>
      </w:tr>
      <w:tr w:rsidR="00AB11A3" w14:paraId="2B1E8995" w14:textId="77777777">
        <w:trPr>
          <w:trHeight w:val="395"/>
        </w:trPr>
        <w:tc>
          <w:tcPr>
            <w:tcW w:w="2897" w:type="dxa"/>
            <w:tcBorders>
              <w:top w:val="single" w:sz="4" w:space="0" w:color="auto"/>
              <w:left w:val="single" w:sz="4" w:space="0" w:color="auto"/>
              <w:bottom w:val="single" w:sz="4" w:space="0" w:color="auto"/>
              <w:right w:val="single" w:sz="4" w:space="0" w:color="auto"/>
            </w:tcBorders>
            <w:vAlign w:val="center"/>
          </w:tcPr>
          <w:p w14:paraId="7BB5BB85"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交割地点</w:t>
            </w:r>
          </w:p>
        </w:tc>
        <w:tc>
          <w:tcPr>
            <w:tcW w:w="5460" w:type="dxa"/>
            <w:tcBorders>
              <w:top w:val="single" w:sz="4" w:space="0" w:color="auto"/>
              <w:left w:val="single" w:sz="4" w:space="0" w:color="auto"/>
              <w:bottom w:val="single" w:sz="4" w:space="0" w:color="auto"/>
              <w:right w:val="single" w:sz="4" w:space="0" w:color="auto"/>
            </w:tcBorders>
            <w:vAlign w:val="center"/>
          </w:tcPr>
          <w:p w14:paraId="05E7DD39" w14:textId="33286910"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交易所指定交割仓库</w:t>
            </w:r>
          </w:p>
        </w:tc>
      </w:tr>
      <w:tr w:rsidR="00AB11A3" w14:paraId="10A99E03" w14:textId="77777777">
        <w:trPr>
          <w:trHeight w:val="348"/>
        </w:trPr>
        <w:tc>
          <w:tcPr>
            <w:tcW w:w="2897" w:type="dxa"/>
            <w:tcBorders>
              <w:top w:val="single" w:sz="4" w:space="0" w:color="auto"/>
              <w:left w:val="single" w:sz="4" w:space="0" w:color="auto"/>
              <w:bottom w:val="single" w:sz="4" w:space="0" w:color="auto"/>
              <w:right w:val="single" w:sz="4" w:space="0" w:color="auto"/>
            </w:tcBorders>
            <w:vAlign w:val="center"/>
          </w:tcPr>
          <w:p w14:paraId="4D90E39B"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最低交易保证金</w:t>
            </w:r>
          </w:p>
        </w:tc>
        <w:tc>
          <w:tcPr>
            <w:tcW w:w="5460" w:type="dxa"/>
            <w:tcBorders>
              <w:top w:val="single" w:sz="4" w:space="0" w:color="auto"/>
              <w:left w:val="single" w:sz="4" w:space="0" w:color="auto"/>
              <w:bottom w:val="single" w:sz="4" w:space="0" w:color="auto"/>
              <w:right w:val="single" w:sz="4" w:space="0" w:color="auto"/>
            </w:tcBorders>
            <w:vAlign w:val="center"/>
          </w:tcPr>
          <w:p w14:paraId="4A78A047"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合约价值的</w:t>
            </w:r>
            <w:r w:rsidRPr="00CD0820">
              <w:rPr>
                <w:rFonts w:ascii="Times New Roman Regular" w:eastAsia="仿宋_GB2312" w:hAnsi="Times New Roman Regular" w:cs="Times New Roman Regular"/>
                <w:sz w:val="28"/>
                <w:szCs w:val="28"/>
              </w:rPr>
              <w:t>5%</w:t>
            </w:r>
          </w:p>
        </w:tc>
      </w:tr>
      <w:tr w:rsidR="00AB11A3" w14:paraId="41A770C7" w14:textId="77777777">
        <w:trPr>
          <w:trHeight w:val="348"/>
        </w:trPr>
        <w:tc>
          <w:tcPr>
            <w:tcW w:w="2897" w:type="dxa"/>
            <w:tcBorders>
              <w:top w:val="single" w:sz="4" w:space="0" w:color="auto"/>
              <w:left w:val="single" w:sz="4" w:space="0" w:color="auto"/>
              <w:bottom w:val="single" w:sz="4" w:space="0" w:color="auto"/>
              <w:right w:val="single" w:sz="4" w:space="0" w:color="auto"/>
            </w:tcBorders>
            <w:vAlign w:val="center"/>
          </w:tcPr>
          <w:p w14:paraId="561F80E0"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交割方式</w:t>
            </w:r>
          </w:p>
        </w:tc>
        <w:tc>
          <w:tcPr>
            <w:tcW w:w="5460" w:type="dxa"/>
            <w:tcBorders>
              <w:top w:val="single" w:sz="4" w:space="0" w:color="auto"/>
              <w:left w:val="single" w:sz="4" w:space="0" w:color="auto"/>
              <w:bottom w:val="single" w:sz="4" w:space="0" w:color="auto"/>
              <w:right w:val="single" w:sz="4" w:space="0" w:color="auto"/>
            </w:tcBorders>
            <w:vAlign w:val="center"/>
          </w:tcPr>
          <w:p w14:paraId="119FFC87"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bookmarkStart w:id="1" w:name="_Toc186441625"/>
            <w:r w:rsidRPr="00CD0820">
              <w:rPr>
                <w:rFonts w:ascii="Times New Roman Regular" w:eastAsia="仿宋_GB2312" w:hAnsi="Times New Roman Regular" w:cs="Times New Roman Regular"/>
                <w:sz w:val="28"/>
                <w:szCs w:val="28"/>
              </w:rPr>
              <w:t>实物交割</w:t>
            </w:r>
            <w:bookmarkEnd w:id="1"/>
          </w:p>
        </w:tc>
      </w:tr>
      <w:tr w:rsidR="00AB11A3" w14:paraId="0108CDD8" w14:textId="77777777">
        <w:trPr>
          <w:trHeight w:val="348"/>
        </w:trPr>
        <w:tc>
          <w:tcPr>
            <w:tcW w:w="2897" w:type="dxa"/>
            <w:tcBorders>
              <w:top w:val="single" w:sz="4" w:space="0" w:color="auto"/>
              <w:left w:val="single" w:sz="4" w:space="0" w:color="auto"/>
              <w:bottom w:val="single" w:sz="4" w:space="0" w:color="auto"/>
              <w:right w:val="single" w:sz="4" w:space="0" w:color="auto"/>
            </w:tcBorders>
            <w:vAlign w:val="center"/>
          </w:tcPr>
          <w:p w14:paraId="4F9E62CD"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交易代码</w:t>
            </w:r>
          </w:p>
        </w:tc>
        <w:tc>
          <w:tcPr>
            <w:tcW w:w="5460" w:type="dxa"/>
            <w:tcBorders>
              <w:top w:val="single" w:sz="4" w:space="0" w:color="auto"/>
              <w:left w:val="single" w:sz="4" w:space="0" w:color="auto"/>
              <w:bottom w:val="single" w:sz="4" w:space="0" w:color="auto"/>
              <w:right w:val="single" w:sz="4" w:space="0" w:color="auto"/>
            </w:tcBorders>
            <w:vAlign w:val="center"/>
          </w:tcPr>
          <w:p w14:paraId="0A412A84"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SI</w:t>
            </w:r>
          </w:p>
        </w:tc>
      </w:tr>
      <w:tr w:rsidR="00AB11A3" w14:paraId="4B49869E" w14:textId="77777777">
        <w:trPr>
          <w:trHeight w:val="348"/>
        </w:trPr>
        <w:tc>
          <w:tcPr>
            <w:tcW w:w="2897" w:type="dxa"/>
            <w:tcBorders>
              <w:top w:val="single" w:sz="4" w:space="0" w:color="auto"/>
              <w:left w:val="single" w:sz="4" w:space="0" w:color="auto"/>
              <w:bottom w:val="single" w:sz="4" w:space="0" w:color="auto"/>
              <w:right w:val="single" w:sz="4" w:space="0" w:color="auto"/>
            </w:tcBorders>
            <w:vAlign w:val="center"/>
          </w:tcPr>
          <w:p w14:paraId="49CD7A4F"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上市交易所</w:t>
            </w:r>
          </w:p>
        </w:tc>
        <w:tc>
          <w:tcPr>
            <w:tcW w:w="5460" w:type="dxa"/>
            <w:tcBorders>
              <w:top w:val="single" w:sz="4" w:space="0" w:color="auto"/>
              <w:left w:val="single" w:sz="4" w:space="0" w:color="auto"/>
              <w:bottom w:val="single" w:sz="4" w:space="0" w:color="auto"/>
              <w:right w:val="single" w:sz="4" w:space="0" w:color="auto"/>
            </w:tcBorders>
            <w:vAlign w:val="center"/>
          </w:tcPr>
          <w:p w14:paraId="6ADA144C" w14:textId="77777777" w:rsidR="00AB11A3" w:rsidRPr="00CD0820" w:rsidRDefault="00CD0820">
            <w:pPr>
              <w:kinsoku w:val="0"/>
              <w:autoSpaceDE w:val="0"/>
              <w:autoSpaceDN w:val="0"/>
              <w:spacing w:line="560" w:lineRule="exact"/>
              <w:rPr>
                <w:rFonts w:ascii="Times New Roman Regular" w:eastAsia="仿宋_GB2312" w:hAnsi="Times New Roman Regular" w:cs="Times New Roman Regular" w:hint="eastAsia"/>
                <w:sz w:val="28"/>
                <w:szCs w:val="28"/>
              </w:rPr>
            </w:pPr>
            <w:r w:rsidRPr="00CD0820">
              <w:rPr>
                <w:rFonts w:ascii="Times New Roman Regular" w:eastAsia="仿宋_GB2312" w:hAnsi="Times New Roman Regular" w:cs="Times New Roman Regular"/>
                <w:sz w:val="28"/>
                <w:szCs w:val="28"/>
              </w:rPr>
              <w:t>广州期货交易所</w:t>
            </w:r>
          </w:p>
        </w:tc>
      </w:tr>
    </w:tbl>
    <w:p w14:paraId="5EBE4186" w14:textId="77777777" w:rsidR="00AB11A3" w:rsidRDefault="00CD0820">
      <w:pPr>
        <w:pStyle w:val="a4"/>
        <w:widowControl w:val="0"/>
        <w:kinsoku w:val="0"/>
        <w:autoSpaceDE w:val="0"/>
        <w:autoSpaceDN w:val="0"/>
        <w:spacing w:before="0" w:beforeAutospacing="0" w:after="0" w:afterAutospacing="0"/>
        <w:jc w:val="both"/>
        <w:rPr>
          <w:rFonts w:ascii="Times New Roman Regular" w:eastAsia="仿宋_GB2312" w:hAnsi="Times New Roman Regular" w:cs="Times New Roman Regular" w:hint="eastAsia"/>
          <w:kern w:val="2"/>
          <w:sz w:val="21"/>
          <w:szCs w:val="21"/>
        </w:rPr>
      </w:pPr>
      <w:r>
        <w:rPr>
          <w:rFonts w:ascii="Times New Roman Regular" w:eastAsia="仿宋_GB2312" w:hAnsi="Times New Roman Regular" w:cs="Times New Roman Regular"/>
          <w:kern w:val="2"/>
          <w:sz w:val="21"/>
          <w:szCs w:val="21"/>
        </w:rPr>
        <w:t>注</w:t>
      </w:r>
      <w:r>
        <w:rPr>
          <w:rFonts w:ascii="Times New Roman Regular" w:eastAsia="仿宋_GB2312" w:hAnsi="Times New Roman Regular" w:cs="Times New Roman Regular"/>
          <w:kern w:val="2"/>
          <w:sz w:val="21"/>
          <w:szCs w:val="21"/>
        </w:rPr>
        <w:t>1</w:t>
      </w:r>
      <w:r>
        <w:rPr>
          <w:rFonts w:ascii="Times New Roman Regular" w:eastAsia="仿宋_GB2312" w:hAnsi="Times New Roman Regular" w:cs="Times New Roman Regular"/>
          <w:kern w:val="2"/>
          <w:sz w:val="21"/>
          <w:szCs w:val="21"/>
        </w:rPr>
        <w:t>：交易所可以根据市场情况调整各合约涨跌停板幅度和交易保证金标准。</w:t>
      </w:r>
    </w:p>
    <w:p w14:paraId="43E4A19F" w14:textId="77777777" w:rsidR="00AB11A3" w:rsidRDefault="00CD0820">
      <w:pPr>
        <w:pStyle w:val="a4"/>
        <w:widowControl w:val="0"/>
        <w:kinsoku w:val="0"/>
        <w:autoSpaceDE w:val="0"/>
        <w:autoSpaceDN w:val="0"/>
        <w:spacing w:before="0" w:beforeAutospacing="0" w:after="0" w:afterAutospacing="0"/>
        <w:jc w:val="both"/>
        <w:rPr>
          <w:rFonts w:ascii="Times New Roman Regular" w:eastAsia="仿宋_GB2312" w:hAnsi="Times New Roman Regular" w:cs="Times New Roman Regular" w:hint="eastAsia"/>
          <w:kern w:val="2"/>
          <w:sz w:val="21"/>
          <w:szCs w:val="21"/>
        </w:rPr>
      </w:pPr>
      <w:r>
        <w:rPr>
          <w:rFonts w:ascii="Times New Roman Regular" w:eastAsia="仿宋_GB2312" w:hAnsi="Times New Roman Regular" w:cs="Times New Roman Regular"/>
          <w:kern w:val="2"/>
          <w:sz w:val="21"/>
          <w:szCs w:val="21"/>
        </w:rPr>
        <w:t>注</w:t>
      </w:r>
      <w:r>
        <w:rPr>
          <w:rFonts w:ascii="Times New Roman Regular" w:eastAsia="仿宋_GB2312" w:hAnsi="Times New Roman Regular" w:cs="Times New Roman Regular"/>
          <w:kern w:val="2"/>
          <w:sz w:val="21"/>
          <w:szCs w:val="21"/>
        </w:rPr>
        <w:t>2</w:t>
      </w:r>
      <w:r>
        <w:rPr>
          <w:rFonts w:ascii="Times New Roman Regular" w:eastAsia="仿宋_GB2312" w:hAnsi="Times New Roman Regular" w:cs="Times New Roman Regular"/>
          <w:kern w:val="2"/>
          <w:sz w:val="21"/>
          <w:szCs w:val="21"/>
        </w:rPr>
        <w:t>：日盘交易分三个交易小节，分别为第一节</w:t>
      </w:r>
      <w:r>
        <w:rPr>
          <w:rFonts w:ascii="Times New Roman Regular" w:eastAsia="仿宋_GB2312" w:hAnsi="Times New Roman Regular" w:cs="Times New Roman Regular"/>
          <w:kern w:val="2"/>
          <w:sz w:val="21"/>
          <w:szCs w:val="21"/>
        </w:rPr>
        <w:t>9:00</w:t>
      </w:r>
      <w:r>
        <w:rPr>
          <w:rFonts w:ascii="Times New Roman Regular" w:eastAsia="仿宋_GB2312" w:hAnsi="Times New Roman Regular" w:cs="Times New Roman Regular"/>
          <w:kern w:val="2"/>
          <w:sz w:val="21"/>
          <w:szCs w:val="21"/>
        </w:rPr>
        <w:t>～</w:t>
      </w:r>
      <w:r>
        <w:rPr>
          <w:rFonts w:ascii="Times New Roman Regular" w:eastAsia="仿宋_GB2312" w:hAnsi="Times New Roman Regular" w:cs="Times New Roman Regular"/>
          <w:kern w:val="2"/>
          <w:sz w:val="21"/>
          <w:szCs w:val="21"/>
        </w:rPr>
        <w:t>10:15</w:t>
      </w:r>
      <w:r>
        <w:rPr>
          <w:rFonts w:ascii="Times New Roman Regular" w:eastAsia="仿宋_GB2312" w:hAnsi="Times New Roman Regular" w:cs="Times New Roman Regular"/>
          <w:kern w:val="2"/>
          <w:sz w:val="21"/>
          <w:szCs w:val="21"/>
        </w:rPr>
        <w:t>、第二节</w:t>
      </w:r>
      <w:r>
        <w:rPr>
          <w:rFonts w:ascii="Times New Roman Regular" w:eastAsia="仿宋_GB2312" w:hAnsi="Times New Roman Regular" w:cs="Times New Roman Regular"/>
          <w:kern w:val="2"/>
          <w:sz w:val="21"/>
          <w:szCs w:val="21"/>
        </w:rPr>
        <w:t>10:30</w:t>
      </w:r>
      <w:r>
        <w:rPr>
          <w:rFonts w:ascii="Times New Roman Regular" w:eastAsia="仿宋_GB2312" w:hAnsi="Times New Roman Regular" w:cs="Times New Roman Regular"/>
          <w:kern w:val="2"/>
          <w:sz w:val="21"/>
          <w:szCs w:val="21"/>
        </w:rPr>
        <w:t>～</w:t>
      </w:r>
      <w:r>
        <w:rPr>
          <w:rFonts w:ascii="Times New Roman Regular" w:eastAsia="仿宋_GB2312" w:hAnsi="Times New Roman Regular" w:cs="Times New Roman Regular"/>
          <w:kern w:val="2"/>
          <w:sz w:val="21"/>
          <w:szCs w:val="21"/>
        </w:rPr>
        <w:t>11:30</w:t>
      </w:r>
      <w:r>
        <w:rPr>
          <w:rFonts w:ascii="Times New Roman Regular" w:eastAsia="仿宋_GB2312" w:hAnsi="Times New Roman Regular" w:cs="Times New Roman Regular"/>
          <w:kern w:val="2"/>
          <w:sz w:val="21"/>
          <w:szCs w:val="21"/>
        </w:rPr>
        <w:t>和第三节</w:t>
      </w:r>
      <w:r>
        <w:rPr>
          <w:rFonts w:ascii="Times New Roman Regular" w:eastAsia="仿宋_GB2312" w:hAnsi="Times New Roman Regular" w:cs="Times New Roman Regular"/>
          <w:kern w:val="2"/>
          <w:sz w:val="21"/>
          <w:szCs w:val="21"/>
        </w:rPr>
        <w:t>13:30</w:t>
      </w:r>
      <w:r>
        <w:rPr>
          <w:rFonts w:ascii="Times New Roman Regular" w:eastAsia="仿宋_GB2312" w:hAnsi="Times New Roman Regular" w:cs="Times New Roman Regular"/>
          <w:kern w:val="2"/>
          <w:sz w:val="21"/>
          <w:szCs w:val="21"/>
        </w:rPr>
        <w:t>～</w:t>
      </w:r>
      <w:r>
        <w:rPr>
          <w:rFonts w:ascii="Times New Roman Regular" w:eastAsia="仿宋_GB2312" w:hAnsi="Times New Roman Regular" w:cs="Times New Roman Regular"/>
          <w:kern w:val="2"/>
          <w:sz w:val="21"/>
          <w:szCs w:val="21"/>
        </w:rPr>
        <w:t>15:00</w:t>
      </w:r>
      <w:r>
        <w:rPr>
          <w:rFonts w:ascii="Times New Roman Regular" w:eastAsia="仿宋_GB2312" w:hAnsi="Times New Roman Regular" w:cs="Times New Roman Regular"/>
          <w:kern w:val="2"/>
          <w:sz w:val="21"/>
          <w:szCs w:val="21"/>
        </w:rPr>
        <w:t>。</w:t>
      </w:r>
    </w:p>
    <w:p w14:paraId="23A64F0C" w14:textId="77777777" w:rsidR="00AB11A3" w:rsidRDefault="00AB11A3"/>
    <w:sectPr w:rsidR="00AB11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EEA3" w14:textId="77777777" w:rsidR="00CD0820" w:rsidRDefault="00CD0820" w:rsidP="00CD0820">
      <w:r>
        <w:separator/>
      </w:r>
    </w:p>
  </w:endnote>
  <w:endnote w:type="continuationSeparator" w:id="0">
    <w:p w14:paraId="194D0CDE" w14:textId="77777777" w:rsidR="00CD0820" w:rsidRDefault="00CD0820" w:rsidP="00C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4904" w14:textId="77777777" w:rsidR="00CD0820" w:rsidRDefault="00CD0820" w:rsidP="00CD0820">
      <w:r>
        <w:separator/>
      </w:r>
    </w:p>
  </w:footnote>
  <w:footnote w:type="continuationSeparator" w:id="0">
    <w:p w14:paraId="15A3E489" w14:textId="77777777" w:rsidR="00CD0820" w:rsidRDefault="00CD0820" w:rsidP="00CD0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NkOGUwYWQ0N2NlYjY1YzE0MGI0YzIwMDE0Zjc1OWEifQ=="/>
  </w:docVars>
  <w:rsids>
    <w:rsidRoot w:val="00AB11A3"/>
    <w:rsid w:val="004F0E7B"/>
    <w:rsid w:val="00565031"/>
    <w:rsid w:val="008B57A4"/>
    <w:rsid w:val="00936F06"/>
    <w:rsid w:val="00AB11A3"/>
    <w:rsid w:val="00C136F8"/>
    <w:rsid w:val="00CD0820"/>
    <w:rsid w:val="00EA7B9B"/>
    <w:rsid w:val="2AD3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6B77E"/>
  <w15:docId w15:val="{274866DF-6CD1-4840-80F6-E96F0E9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next w:val="a"/>
    <w:unhideWhenUsed/>
    <w:qFormat/>
    <w:pPr>
      <w:widowControl w:val="0"/>
      <w:ind w:leftChars="200" w:left="200" w:hangingChars="200" w:hanging="200"/>
      <w:jc w:val="both"/>
    </w:pPr>
    <w:rPr>
      <w:rFonts w:ascii="Times New Roman" w:eastAsia="宋体" w:hAnsi="Times New Roman" w:cs="Times New Roman"/>
      <w:kern w:val="2"/>
      <w:sz w:val="21"/>
      <w:szCs w:val="24"/>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a5">
    <w:name w:val="一级标题（材料）"/>
    <w:basedOn w:val="1"/>
    <w:next w:val="a6"/>
    <w:qFormat/>
    <w:pPr>
      <w:spacing w:before="0" w:after="0" w:line="580" w:lineRule="exact"/>
      <w:ind w:firstLineChars="200" w:firstLine="200"/>
    </w:pPr>
    <w:rPr>
      <w:rFonts w:ascii="黑体" w:eastAsia="黑体" w:hAnsi="黑体"/>
      <w:b w:val="0"/>
      <w:sz w:val="32"/>
    </w:rPr>
  </w:style>
  <w:style w:type="paragraph" w:customStyle="1" w:styleId="a6">
    <w:name w:val="材料正文"/>
    <w:basedOn w:val="a"/>
    <w:qFormat/>
    <w:pPr>
      <w:spacing w:line="580" w:lineRule="exact"/>
      <w:ind w:firstLineChars="200" w:firstLine="640"/>
    </w:pPr>
    <w:rPr>
      <w:rFonts w:ascii="Times New Roman" w:eastAsia="仿宋_GB2312" w:hAnsi="Times New Roman"/>
      <w:sz w:val="32"/>
    </w:rPr>
  </w:style>
  <w:style w:type="paragraph" w:styleId="a7">
    <w:name w:val="header"/>
    <w:basedOn w:val="a"/>
    <w:link w:val="a8"/>
    <w:rsid w:val="00CD082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CD0820"/>
    <w:rPr>
      <w:kern w:val="2"/>
      <w:sz w:val="18"/>
      <w:szCs w:val="18"/>
    </w:rPr>
  </w:style>
  <w:style w:type="paragraph" w:styleId="a9">
    <w:name w:val="footer"/>
    <w:basedOn w:val="a"/>
    <w:link w:val="aa"/>
    <w:rsid w:val="00CD0820"/>
    <w:pPr>
      <w:tabs>
        <w:tab w:val="center" w:pos="4153"/>
        <w:tab w:val="right" w:pos="8306"/>
      </w:tabs>
      <w:snapToGrid w:val="0"/>
      <w:jc w:val="left"/>
    </w:pPr>
    <w:rPr>
      <w:sz w:val="18"/>
      <w:szCs w:val="18"/>
    </w:rPr>
  </w:style>
  <w:style w:type="character" w:customStyle="1" w:styleId="aa">
    <w:name w:val="页脚 字符"/>
    <w:basedOn w:val="a1"/>
    <w:link w:val="a9"/>
    <w:rsid w:val="00CD0820"/>
    <w:rPr>
      <w:kern w:val="2"/>
      <w:sz w:val="18"/>
      <w:szCs w:val="18"/>
    </w:rPr>
  </w:style>
  <w:style w:type="paragraph" w:styleId="ab">
    <w:name w:val="Revision"/>
    <w:hidden/>
    <w:uiPriority w:val="99"/>
    <w:semiHidden/>
    <w:rsid w:val="00936F06"/>
    <w:rPr>
      <w:kern w:val="2"/>
      <w:sz w:val="21"/>
      <w:szCs w:val="21"/>
    </w:rPr>
  </w:style>
  <w:style w:type="character" w:styleId="ac">
    <w:name w:val="annotation reference"/>
    <w:basedOn w:val="a1"/>
    <w:rsid w:val="00936F06"/>
    <w:rPr>
      <w:sz w:val="21"/>
      <w:szCs w:val="21"/>
    </w:rPr>
  </w:style>
  <w:style w:type="paragraph" w:styleId="ad">
    <w:name w:val="annotation text"/>
    <w:basedOn w:val="a"/>
    <w:link w:val="ae"/>
    <w:rsid w:val="00936F06"/>
    <w:pPr>
      <w:jc w:val="left"/>
    </w:pPr>
  </w:style>
  <w:style w:type="character" w:customStyle="1" w:styleId="ae">
    <w:name w:val="批注文字 字符"/>
    <w:basedOn w:val="a1"/>
    <w:link w:val="ad"/>
    <w:rsid w:val="00936F06"/>
    <w:rPr>
      <w:kern w:val="2"/>
      <w:sz w:val="21"/>
      <w:szCs w:val="21"/>
    </w:rPr>
  </w:style>
  <w:style w:type="paragraph" w:styleId="af">
    <w:name w:val="annotation subject"/>
    <w:basedOn w:val="ad"/>
    <w:next w:val="ad"/>
    <w:link w:val="af0"/>
    <w:rsid w:val="00936F06"/>
    <w:rPr>
      <w:b/>
      <w:bCs/>
    </w:rPr>
  </w:style>
  <w:style w:type="character" w:customStyle="1" w:styleId="af0">
    <w:name w:val="批注主题 字符"/>
    <w:basedOn w:val="ae"/>
    <w:link w:val="af"/>
    <w:rsid w:val="00936F06"/>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8225">
      <w:bodyDiv w:val="1"/>
      <w:marLeft w:val="0"/>
      <w:marRight w:val="0"/>
      <w:marTop w:val="0"/>
      <w:marBottom w:val="0"/>
      <w:divBdr>
        <w:top w:val="none" w:sz="0" w:space="0" w:color="auto"/>
        <w:left w:val="none" w:sz="0" w:space="0" w:color="auto"/>
        <w:bottom w:val="none" w:sz="0" w:space="0" w:color="auto"/>
        <w:right w:val="none" w:sz="0" w:space="0" w:color="auto"/>
      </w:divBdr>
    </w:div>
    <w:div w:id="192776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 蒙</cp:lastModifiedBy>
  <cp:revision>6</cp:revision>
  <dcterms:created xsi:type="dcterms:W3CDTF">2022-11-03T01:39:00Z</dcterms:created>
  <dcterms:modified xsi:type="dcterms:W3CDTF">2022-11-11T09:57:00Z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C9BF7E550DBD46A3BEA77D06E6FAA453</vt:lpwstr>
  </property>
</Properties>
</file>