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7802B5">
      <w:pPr>
        <w:widowControl/>
        <w:spacing w:line="560" w:lineRule="exact"/>
        <w:jc w:val="center"/>
        <w:rPr>
          <w:rFonts w:hint="eastAsia" w:cs="黑体" w:asciiTheme="minorEastAsia" w:hAnsiTheme="minorEastAsia"/>
          <w:b/>
          <w:kern w:val="0"/>
          <w:sz w:val="36"/>
          <w:szCs w:val="36"/>
        </w:rPr>
      </w:pPr>
    </w:p>
    <w:p w14:paraId="670A610D">
      <w:pPr>
        <w:widowControl/>
        <w:spacing w:line="560" w:lineRule="exact"/>
        <w:jc w:val="center"/>
        <w:rPr>
          <w:rFonts w:hint="eastAsia" w:ascii="方正小标宋简体" w:hAnsi="方正小标宋简体" w:eastAsia="方正小标宋简体" w:cs="黑体"/>
          <w:b/>
          <w:kern w:val="0"/>
          <w:sz w:val="44"/>
          <w:szCs w:val="44"/>
          <w:lang w:eastAsia="zh-CN"/>
        </w:rPr>
      </w:pPr>
      <w:r>
        <w:rPr>
          <w:rFonts w:hint="eastAsia" w:ascii="方正小标宋简体" w:hAnsi="方正小标宋简体" w:eastAsia="方正小标宋简体" w:cs="黑体"/>
          <w:b/>
          <w:kern w:val="0"/>
          <w:sz w:val="44"/>
          <w:szCs w:val="44"/>
        </w:rPr>
        <w:t>《期货公司柜台系统管理接口标准 第</w:t>
      </w:r>
      <w:r>
        <w:rPr>
          <w:rFonts w:hint="eastAsia" w:ascii="方正小标宋简体" w:hAnsi="方正小标宋简体" w:eastAsia="方正小标宋简体" w:cs="黑体"/>
          <w:b/>
          <w:kern w:val="0"/>
          <w:sz w:val="44"/>
          <w:szCs w:val="44"/>
          <w:lang w:val="en-US" w:eastAsia="zh-CN"/>
        </w:rPr>
        <w:t>2</w:t>
      </w:r>
    </w:p>
    <w:p w14:paraId="79DE49E2">
      <w:pPr>
        <w:widowControl/>
        <w:spacing w:line="560" w:lineRule="exact"/>
        <w:jc w:val="center"/>
        <w:rPr>
          <w:rFonts w:hint="eastAsia" w:ascii="方正小标宋简体" w:hAnsi="方正小标宋简体" w:eastAsia="方正小标宋简体" w:cs="黑体"/>
          <w:b/>
          <w:kern w:val="0"/>
          <w:sz w:val="44"/>
          <w:szCs w:val="44"/>
        </w:rPr>
      </w:pPr>
      <w:r>
        <w:rPr>
          <w:rFonts w:hint="eastAsia" w:ascii="方正小标宋简体" w:hAnsi="方正小标宋简体" w:eastAsia="方正小标宋简体" w:cs="黑体"/>
          <w:b/>
          <w:kern w:val="0"/>
          <w:sz w:val="44"/>
          <w:szCs w:val="44"/>
        </w:rPr>
        <w:t>部分：</w:t>
      </w:r>
      <w:r>
        <w:rPr>
          <w:rFonts w:hint="eastAsia" w:ascii="方正小标宋简体" w:hAnsi="方正小标宋简体" w:eastAsia="方正小标宋简体" w:cs="黑体"/>
          <w:b/>
          <w:kern w:val="0"/>
          <w:sz w:val="44"/>
          <w:szCs w:val="44"/>
          <w:lang w:val="en-US" w:eastAsia="zh-CN"/>
        </w:rPr>
        <w:t>账户</w:t>
      </w:r>
      <w:r>
        <w:rPr>
          <w:rFonts w:hint="eastAsia" w:ascii="方正小标宋简体" w:hAnsi="方正小标宋简体" w:eastAsia="方正小标宋简体" w:cs="黑体"/>
          <w:b/>
          <w:kern w:val="0"/>
          <w:sz w:val="44"/>
          <w:szCs w:val="44"/>
        </w:rPr>
        <w:t>接口</w:t>
      </w:r>
      <w:bookmarkStart w:id="0" w:name="_GoBack"/>
      <w:bookmarkEnd w:id="0"/>
      <w:r>
        <w:rPr>
          <w:rFonts w:hint="eastAsia" w:ascii="方正小标宋简体" w:hAnsi="方正小标宋简体" w:eastAsia="方正小标宋简体" w:cs="黑体"/>
          <w:b/>
          <w:kern w:val="0"/>
          <w:sz w:val="44"/>
          <w:szCs w:val="44"/>
        </w:rPr>
        <w:t>》</w:t>
      </w:r>
      <w:r>
        <w:rPr>
          <w:rFonts w:hint="eastAsia" w:ascii="方正小标宋简体" w:hAnsi="方正小标宋简体" w:eastAsia="方正小标宋简体" w:cs="黑体"/>
          <w:b/>
          <w:kern w:val="0"/>
          <w:sz w:val="44"/>
          <w:szCs w:val="44"/>
          <w:lang w:val="en-US" w:eastAsia="zh-CN"/>
        </w:rPr>
        <w:t>编制</w:t>
      </w:r>
      <w:r>
        <w:rPr>
          <w:rFonts w:hint="eastAsia" w:ascii="方正小标宋简体" w:hAnsi="方正小标宋简体" w:eastAsia="方正小标宋简体" w:cs="黑体"/>
          <w:b/>
          <w:kern w:val="0"/>
          <w:sz w:val="44"/>
          <w:szCs w:val="44"/>
        </w:rPr>
        <w:t>说明</w:t>
      </w:r>
    </w:p>
    <w:p w14:paraId="38A2DA14">
      <w:pPr>
        <w:widowControl/>
        <w:spacing w:line="560" w:lineRule="exact"/>
        <w:jc w:val="center"/>
        <w:rPr>
          <w:rFonts w:hint="eastAsia" w:cs="黑体" w:asciiTheme="minorEastAsia" w:hAnsiTheme="minorEastAsia"/>
          <w:b/>
          <w:kern w:val="0"/>
          <w:sz w:val="36"/>
          <w:szCs w:val="36"/>
        </w:rPr>
      </w:pPr>
    </w:p>
    <w:p w14:paraId="5963D546">
      <w:pPr>
        <w:spacing w:line="560" w:lineRule="exact"/>
        <w:ind w:firstLine="640" w:firstLineChars="200"/>
        <w:jc w:val="left"/>
        <w:outlineLvl w:val="0"/>
        <w:rPr>
          <w:rFonts w:hint="eastAsia" w:ascii="黑体" w:hAnsi="黑体" w:eastAsia="黑体" w:cs="黑体"/>
          <w:bCs/>
          <w:kern w:val="0"/>
          <w:sz w:val="32"/>
          <w:szCs w:val="32"/>
        </w:rPr>
      </w:pPr>
      <w:r>
        <w:rPr>
          <w:rFonts w:hint="eastAsia" w:ascii="黑体" w:hAnsi="黑体" w:eastAsia="黑体" w:cs="黑体"/>
          <w:bCs/>
          <w:kern w:val="0"/>
          <w:sz w:val="32"/>
          <w:szCs w:val="32"/>
        </w:rPr>
        <w:t>一、背景及意义</w:t>
      </w:r>
    </w:p>
    <w:p w14:paraId="35B5D1F0">
      <w:pPr>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为有效提升市场运作效率，打破数据壁垒，为期货公司开展数字化转型创造条件，自2020年以来，在监管部门指导下，中国期货业协会已推动各期货交易所和信息技术系统服务机构开放了270余个信息技术系统接口。</w:t>
      </w:r>
    </w:p>
    <w:p w14:paraId="6EE1D713">
      <w:pPr>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为贯彻《证券期货业科技发展“十四五”规划》，落实监管部门指导意见，促进行业信息技术系统接口标准化建设，提升期货公司业务办理效率，降低人工操作风险，中国期货业协会组织相关单位开展了本标准研制工作。</w:t>
      </w:r>
    </w:p>
    <w:p w14:paraId="4AE799CC">
      <w:pPr>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本文件</w:t>
      </w:r>
      <w:r>
        <w:rPr>
          <w:rFonts w:hint="eastAsia" w:ascii="仿宋" w:hAnsi="仿宋" w:eastAsia="仿宋" w:cs="仿宋"/>
          <w:sz w:val="32"/>
          <w:szCs w:val="32"/>
          <w:lang w:val="en-US" w:eastAsia="zh-CN"/>
        </w:rPr>
        <w:t>主要</w:t>
      </w:r>
      <w:r>
        <w:rPr>
          <w:rFonts w:hint="eastAsia" w:ascii="仿宋" w:hAnsi="仿宋" w:eastAsia="仿宋" w:cs="仿宋"/>
          <w:sz w:val="32"/>
          <w:szCs w:val="32"/>
        </w:rPr>
        <w:t>对柜台系统</w:t>
      </w:r>
      <w:r>
        <w:rPr>
          <w:rFonts w:hint="eastAsia" w:ascii="仿宋" w:hAnsi="仿宋" w:eastAsia="仿宋" w:cs="仿宋"/>
          <w:sz w:val="32"/>
          <w:szCs w:val="32"/>
          <w:lang w:val="en-US" w:eastAsia="zh-CN"/>
        </w:rPr>
        <w:t>账户</w:t>
      </w:r>
      <w:r>
        <w:rPr>
          <w:rFonts w:hint="eastAsia" w:ascii="仿宋" w:hAnsi="仿宋" w:eastAsia="仿宋" w:cs="仿宋"/>
          <w:sz w:val="32"/>
          <w:szCs w:val="32"/>
        </w:rPr>
        <w:t>接口的数据交换方式、数据接口内容进行了体系化、规范化的梳理与界定，供期货公司及有关技术服务机构参考使用。</w:t>
      </w:r>
    </w:p>
    <w:p w14:paraId="75F8AA6E">
      <w:pPr>
        <w:numPr>
          <w:ilvl w:val="0"/>
          <w:numId w:val="1"/>
        </w:numPr>
        <w:spacing w:line="560" w:lineRule="exact"/>
        <w:ind w:firstLine="640" w:firstLineChars="200"/>
        <w:jc w:val="left"/>
        <w:rPr>
          <w:rFonts w:hint="eastAsia" w:ascii="黑体" w:hAnsi="黑体" w:eastAsia="黑体" w:cs="黑体"/>
          <w:bCs/>
          <w:kern w:val="0"/>
          <w:sz w:val="32"/>
          <w:szCs w:val="32"/>
        </w:rPr>
      </w:pPr>
      <w:r>
        <w:rPr>
          <w:rFonts w:hint="eastAsia" w:ascii="黑体" w:hAnsi="黑体" w:eastAsia="黑体" w:cs="黑体"/>
          <w:bCs/>
          <w:kern w:val="0"/>
          <w:sz w:val="32"/>
          <w:szCs w:val="32"/>
        </w:rPr>
        <w:t>编制原则</w:t>
      </w:r>
    </w:p>
    <w:p w14:paraId="73519600">
      <w:pPr>
        <w:spacing w:line="560" w:lineRule="exact"/>
        <w:ind w:firstLine="640" w:firstLineChars="200"/>
        <w:jc w:val="both"/>
        <w:rPr>
          <w:rFonts w:hint="default" w:ascii="仿宋" w:hAnsi="仿宋" w:eastAsia="仿宋" w:cs="仿宋"/>
          <w:sz w:val="32"/>
          <w:szCs w:val="32"/>
        </w:rPr>
      </w:pPr>
      <w:r>
        <w:rPr>
          <w:rFonts w:hint="eastAsia" w:ascii="仿宋" w:hAnsi="仿宋" w:eastAsia="仿宋" w:cs="仿宋"/>
          <w:sz w:val="32"/>
          <w:szCs w:val="32"/>
        </w:rPr>
        <w:t>该标准的编制工作遵循四大核心原则：</w:t>
      </w:r>
      <w:r>
        <w:rPr>
          <w:rFonts w:hint="default" w:ascii="仿宋" w:hAnsi="仿宋" w:eastAsia="仿宋" w:cs="仿宋"/>
          <w:sz w:val="32"/>
          <w:szCs w:val="32"/>
        </w:rPr>
        <w:t>一是政策引领，以国家及行业层面多项“十四五”规划与发展纲要为指导，确保标准方向与数字化发展战略一致；二是继承发展，参考多项现有行业数据接口与通信标准，延续行业标准化成果；三是立足实际，通过广泛调研与行业交流，确保标准内容科学、完备且具备普适性；四是示范先行，选取应用广泛、代表性强的账户业务接口作为典型场景切入，使标准兼具示范意义与实践价值。</w:t>
      </w:r>
    </w:p>
    <w:p w14:paraId="7A3A0006">
      <w:pPr>
        <w:spacing w:line="560" w:lineRule="exact"/>
        <w:ind w:firstLine="640" w:firstLineChars="200"/>
        <w:rPr>
          <w:rFonts w:hint="eastAsia" w:ascii="仿宋" w:hAnsi="仿宋" w:eastAsia="仿宋" w:cs="仿宋"/>
          <w:kern w:val="0"/>
          <w:sz w:val="32"/>
          <w:szCs w:val="32"/>
        </w:rPr>
      </w:pPr>
      <w:r>
        <w:rPr>
          <w:rFonts w:hint="eastAsia" w:ascii="黑体" w:hAnsi="黑体" w:eastAsia="黑体" w:cs="黑体"/>
          <w:bCs/>
          <w:kern w:val="0"/>
          <w:sz w:val="32"/>
          <w:szCs w:val="32"/>
          <w:lang w:val="en-US" w:eastAsia="zh-CN"/>
        </w:rPr>
        <w:t>三</w:t>
      </w:r>
      <w:r>
        <w:rPr>
          <w:rFonts w:hint="eastAsia" w:ascii="黑体" w:hAnsi="黑体" w:eastAsia="黑体" w:cs="黑体"/>
          <w:bCs/>
          <w:kern w:val="0"/>
          <w:sz w:val="32"/>
          <w:szCs w:val="32"/>
        </w:rPr>
        <w:t>、工作过程</w:t>
      </w:r>
    </w:p>
    <w:p w14:paraId="247435BD">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本文件编制过程如下：</w:t>
      </w:r>
    </w:p>
    <w:p w14:paraId="66744E3E">
      <w:pPr>
        <w:spacing w:line="560" w:lineRule="exact"/>
        <w:ind w:firstLine="640" w:firstLineChars="200"/>
        <w:jc w:val="left"/>
        <w:rPr>
          <w:rFonts w:hint="eastAsia" w:ascii="仿宋" w:hAnsi="仿宋" w:eastAsia="仿宋" w:cs="仿宋"/>
          <w:kern w:val="0"/>
          <w:sz w:val="32"/>
          <w:szCs w:val="32"/>
        </w:rPr>
      </w:pPr>
      <w:r>
        <w:rPr>
          <w:rFonts w:hint="eastAsia" w:ascii="仿宋" w:hAnsi="仿宋" w:eastAsia="仿宋" w:cs="仿宋"/>
          <w:sz w:val="32"/>
          <w:szCs w:val="32"/>
        </w:rPr>
        <w:t>（一）</w:t>
      </w:r>
      <w:r>
        <w:rPr>
          <w:rFonts w:hint="eastAsia" w:ascii="仿宋" w:hAnsi="仿宋" w:eastAsia="仿宋" w:cs="仿宋"/>
          <w:kern w:val="0"/>
          <w:sz w:val="32"/>
          <w:szCs w:val="32"/>
        </w:rPr>
        <w:t>202</w:t>
      </w:r>
      <w:r>
        <w:rPr>
          <w:rFonts w:hint="eastAsia" w:ascii="仿宋" w:hAnsi="仿宋" w:eastAsia="仿宋" w:cs="仿宋"/>
          <w:kern w:val="0"/>
          <w:sz w:val="32"/>
          <w:szCs w:val="32"/>
          <w:lang w:val="en-US" w:eastAsia="zh-CN"/>
        </w:rPr>
        <w:t>5</w:t>
      </w:r>
      <w:r>
        <w:rPr>
          <w:rFonts w:hint="eastAsia" w:ascii="仿宋" w:hAnsi="仿宋" w:eastAsia="仿宋" w:cs="仿宋"/>
          <w:kern w:val="0"/>
          <w:sz w:val="32"/>
          <w:szCs w:val="32"/>
        </w:rPr>
        <w:t>年</w:t>
      </w:r>
      <w:r>
        <w:rPr>
          <w:rFonts w:hint="eastAsia" w:ascii="仿宋" w:hAnsi="仿宋" w:eastAsia="仿宋" w:cs="仿宋"/>
          <w:kern w:val="0"/>
          <w:sz w:val="32"/>
          <w:szCs w:val="32"/>
          <w:lang w:val="en-US" w:eastAsia="zh-CN"/>
        </w:rPr>
        <w:t>3-4</w:t>
      </w:r>
      <w:r>
        <w:rPr>
          <w:rFonts w:hint="eastAsia" w:ascii="仿宋" w:hAnsi="仿宋" w:eastAsia="仿宋" w:cs="仿宋"/>
          <w:kern w:val="0"/>
          <w:sz w:val="32"/>
          <w:szCs w:val="32"/>
        </w:rPr>
        <w:t>月，</w:t>
      </w:r>
      <w:r>
        <w:rPr>
          <w:rFonts w:hint="eastAsia" w:ascii="仿宋" w:hAnsi="仿宋" w:eastAsia="仿宋" w:cs="仿宋"/>
          <w:kern w:val="0"/>
          <w:sz w:val="32"/>
          <w:szCs w:val="32"/>
          <w:lang w:val="en-US" w:eastAsia="zh-CN"/>
        </w:rPr>
        <w:t>确定</w:t>
      </w:r>
      <w:r>
        <w:rPr>
          <w:rFonts w:hint="eastAsia" w:ascii="仿宋" w:hAnsi="仿宋" w:eastAsia="仿宋" w:cs="仿宋"/>
          <w:sz w:val="32"/>
          <w:szCs w:val="32"/>
        </w:rPr>
        <w:t>标准</w:t>
      </w:r>
      <w:r>
        <w:rPr>
          <w:rFonts w:hint="eastAsia" w:ascii="仿宋" w:hAnsi="仿宋" w:eastAsia="仿宋" w:cs="仿宋"/>
          <w:sz w:val="32"/>
          <w:szCs w:val="32"/>
          <w:lang w:val="en-US" w:eastAsia="zh-CN"/>
        </w:rPr>
        <w:t>起草计划</w:t>
      </w:r>
      <w:r>
        <w:rPr>
          <w:rFonts w:hint="eastAsia" w:ascii="仿宋" w:hAnsi="仿宋" w:eastAsia="仿宋" w:cs="仿宋"/>
          <w:sz w:val="32"/>
          <w:szCs w:val="32"/>
          <w:lang w:eastAsia="zh-CN"/>
        </w:rPr>
        <w:t>，</w:t>
      </w:r>
      <w:r>
        <w:rPr>
          <w:rFonts w:hint="eastAsia" w:ascii="仿宋" w:hAnsi="仿宋" w:eastAsia="仿宋" w:cs="仿宋"/>
          <w:kern w:val="0"/>
          <w:sz w:val="32"/>
          <w:szCs w:val="32"/>
          <w:lang w:val="en-US" w:eastAsia="zh-CN"/>
        </w:rPr>
        <w:t>组织成立标准起草工作组</w:t>
      </w:r>
      <w:r>
        <w:rPr>
          <w:rFonts w:hint="eastAsia" w:ascii="仿宋" w:hAnsi="仿宋" w:eastAsia="仿宋" w:cs="仿宋"/>
          <w:kern w:val="0"/>
          <w:sz w:val="32"/>
          <w:szCs w:val="32"/>
        </w:rPr>
        <w:t>。</w:t>
      </w:r>
    </w:p>
    <w:p w14:paraId="7B75714E">
      <w:pPr>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二</w:t>
      </w:r>
      <w:r>
        <w:rPr>
          <w:rFonts w:hint="eastAsia" w:ascii="仿宋" w:hAnsi="仿宋" w:eastAsia="仿宋" w:cs="仿宋"/>
          <w:sz w:val="32"/>
          <w:szCs w:val="32"/>
        </w:rPr>
        <w:t>）</w:t>
      </w:r>
      <w:r>
        <w:rPr>
          <w:rFonts w:ascii="仿宋" w:hAnsi="仿宋" w:eastAsia="仿宋" w:cs="仿宋"/>
          <w:kern w:val="0"/>
          <w:sz w:val="32"/>
          <w:szCs w:val="32"/>
        </w:rPr>
        <w:t>202</w:t>
      </w:r>
      <w:r>
        <w:rPr>
          <w:rFonts w:hint="eastAsia" w:ascii="仿宋" w:hAnsi="仿宋" w:eastAsia="仿宋" w:cs="仿宋"/>
          <w:kern w:val="0"/>
          <w:sz w:val="32"/>
          <w:szCs w:val="32"/>
          <w:lang w:val="en-US" w:eastAsia="zh-CN"/>
        </w:rPr>
        <w:t>5</w:t>
      </w:r>
      <w:r>
        <w:rPr>
          <w:rFonts w:ascii="仿宋" w:hAnsi="仿宋" w:eastAsia="仿宋" w:cs="仿宋"/>
          <w:kern w:val="0"/>
          <w:sz w:val="32"/>
          <w:szCs w:val="32"/>
        </w:rPr>
        <w:t>年</w:t>
      </w:r>
      <w:r>
        <w:rPr>
          <w:rFonts w:hint="eastAsia" w:ascii="仿宋" w:hAnsi="仿宋" w:eastAsia="仿宋" w:cs="仿宋"/>
          <w:kern w:val="0"/>
          <w:sz w:val="32"/>
          <w:szCs w:val="32"/>
          <w:lang w:val="en-US" w:eastAsia="zh-CN"/>
        </w:rPr>
        <w:t>5</w:t>
      </w:r>
      <w:r>
        <w:rPr>
          <w:rFonts w:ascii="仿宋" w:hAnsi="仿宋" w:eastAsia="仿宋" w:cs="仿宋"/>
          <w:kern w:val="0"/>
          <w:sz w:val="32"/>
          <w:szCs w:val="32"/>
        </w:rPr>
        <w:t>-</w:t>
      </w:r>
      <w:r>
        <w:rPr>
          <w:rFonts w:hint="eastAsia" w:ascii="仿宋" w:hAnsi="仿宋" w:eastAsia="仿宋" w:cs="仿宋"/>
          <w:kern w:val="0"/>
          <w:sz w:val="32"/>
          <w:szCs w:val="32"/>
          <w:lang w:val="en-US" w:eastAsia="zh-CN"/>
        </w:rPr>
        <w:t>6</w:t>
      </w:r>
      <w:r>
        <w:rPr>
          <w:rFonts w:ascii="仿宋" w:hAnsi="仿宋" w:eastAsia="仿宋" w:cs="仿宋"/>
          <w:kern w:val="0"/>
          <w:sz w:val="32"/>
          <w:szCs w:val="32"/>
        </w:rPr>
        <w:t>月，</w:t>
      </w:r>
      <w:r>
        <w:rPr>
          <w:rFonts w:hint="eastAsia" w:ascii="仿宋" w:hAnsi="仿宋" w:eastAsia="仿宋" w:cs="仿宋"/>
          <w:sz w:val="32"/>
          <w:szCs w:val="32"/>
          <w:lang w:eastAsia="zh-CN"/>
        </w:rPr>
        <w:t>开展标准调研，</w:t>
      </w:r>
      <w:r>
        <w:rPr>
          <w:rFonts w:hint="eastAsia" w:ascii="仿宋" w:hAnsi="仿宋" w:eastAsia="仿宋" w:cs="仿宋"/>
          <w:kern w:val="0"/>
          <w:sz w:val="32"/>
          <w:szCs w:val="32"/>
          <w:lang w:eastAsia="zh-CN"/>
        </w:rPr>
        <w:t>研究确定标准内容框架</w:t>
      </w:r>
      <w:r>
        <w:rPr>
          <w:rFonts w:hint="eastAsia" w:ascii="仿宋" w:hAnsi="仿宋" w:eastAsia="仿宋" w:cs="仿宋"/>
          <w:kern w:val="0"/>
          <w:sz w:val="32"/>
          <w:szCs w:val="32"/>
        </w:rPr>
        <w:t>。</w:t>
      </w:r>
    </w:p>
    <w:p w14:paraId="528F0C18">
      <w:pPr>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三</w:t>
      </w:r>
      <w:r>
        <w:rPr>
          <w:rFonts w:hint="eastAsia" w:ascii="仿宋" w:hAnsi="仿宋" w:eastAsia="仿宋" w:cs="仿宋"/>
          <w:sz w:val="32"/>
          <w:szCs w:val="32"/>
        </w:rPr>
        <w:t>）</w:t>
      </w:r>
      <w:r>
        <w:rPr>
          <w:rFonts w:hint="eastAsia" w:ascii="仿宋" w:hAnsi="仿宋" w:eastAsia="仿宋" w:cs="仿宋"/>
          <w:kern w:val="0"/>
          <w:sz w:val="32"/>
          <w:szCs w:val="32"/>
        </w:rPr>
        <w:t>202</w:t>
      </w:r>
      <w:r>
        <w:rPr>
          <w:rFonts w:hint="eastAsia" w:ascii="仿宋" w:hAnsi="仿宋" w:eastAsia="仿宋" w:cs="仿宋"/>
          <w:kern w:val="0"/>
          <w:sz w:val="32"/>
          <w:szCs w:val="32"/>
          <w:lang w:val="en-US" w:eastAsia="zh-CN"/>
        </w:rPr>
        <w:t>5</w:t>
      </w:r>
      <w:r>
        <w:rPr>
          <w:rFonts w:hint="eastAsia" w:ascii="仿宋" w:hAnsi="仿宋" w:eastAsia="仿宋" w:cs="仿宋"/>
          <w:kern w:val="0"/>
          <w:sz w:val="32"/>
          <w:szCs w:val="32"/>
        </w:rPr>
        <w:t>年</w:t>
      </w:r>
      <w:r>
        <w:rPr>
          <w:rFonts w:hint="eastAsia" w:ascii="仿宋" w:hAnsi="仿宋" w:eastAsia="仿宋" w:cs="仿宋"/>
          <w:kern w:val="0"/>
          <w:sz w:val="32"/>
          <w:szCs w:val="32"/>
          <w:lang w:val="en-US" w:eastAsia="zh-CN"/>
        </w:rPr>
        <w:t>7</w:t>
      </w:r>
      <w:r>
        <w:rPr>
          <w:rFonts w:hint="eastAsia" w:ascii="仿宋" w:hAnsi="仿宋" w:eastAsia="仿宋" w:cs="仿宋"/>
          <w:kern w:val="0"/>
          <w:sz w:val="32"/>
          <w:szCs w:val="32"/>
        </w:rPr>
        <w:t>-</w:t>
      </w:r>
      <w:r>
        <w:rPr>
          <w:rFonts w:hint="eastAsia" w:ascii="仿宋" w:hAnsi="仿宋" w:eastAsia="仿宋" w:cs="仿宋"/>
          <w:kern w:val="0"/>
          <w:sz w:val="32"/>
          <w:szCs w:val="32"/>
          <w:lang w:val="en-US" w:eastAsia="zh-CN"/>
        </w:rPr>
        <w:t>2026年6</w:t>
      </w:r>
      <w:r>
        <w:rPr>
          <w:rFonts w:hint="eastAsia" w:ascii="仿宋" w:hAnsi="仿宋" w:eastAsia="仿宋" w:cs="仿宋"/>
          <w:kern w:val="0"/>
          <w:sz w:val="32"/>
          <w:szCs w:val="32"/>
        </w:rPr>
        <w:t>月，</w:t>
      </w:r>
      <w:r>
        <w:rPr>
          <w:rFonts w:hint="eastAsia" w:ascii="仿宋" w:hAnsi="仿宋" w:eastAsia="仿宋" w:cs="仿宋"/>
          <w:sz w:val="32"/>
          <w:szCs w:val="32"/>
          <w:lang w:val="en-US" w:eastAsia="zh-CN"/>
        </w:rPr>
        <w:t>完成标准初稿起草</w:t>
      </w:r>
      <w:r>
        <w:rPr>
          <w:rFonts w:hint="eastAsia" w:ascii="仿宋" w:hAnsi="仿宋" w:eastAsia="仿宋" w:cs="仿宋"/>
          <w:sz w:val="32"/>
          <w:szCs w:val="32"/>
        </w:rPr>
        <w:t>。</w:t>
      </w:r>
    </w:p>
    <w:p w14:paraId="3A5D0AAA">
      <w:pPr>
        <w:spacing w:line="560" w:lineRule="exact"/>
        <w:ind w:firstLine="640" w:firstLineChars="200"/>
        <w:rPr>
          <w:rFonts w:hint="eastAsia" w:ascii="黑体" w:hAnsi="黑体" w:eastAsia="黑体" w:cs="黑体"/>
          <w:bCs/>
          <w:kern w:val="0"/>
          <w:sz w:val="32"/>
          <w:szCs w:val="32"/>
        </w:rPr>
      </w:pPr>
      <w:r>
        <w:rPr>
          <w:rFonts w:hint="eastAsia" w:ascii="黑体" w:hAnsi="黑体" w:eastAsia="黑体" w:cs="黑体"/>
          <w:bCs/>
          <w:kern w:val="0"/>
          <w:sz w:val="32"/>
          <w:szCs w:val="32"/>
          <w:lang w:val="en-US" w:eastAsia="zh-CN"/>
        </w:rPr>
        <w:t>四</w:t>
      </w:r>
      <w:r>
        <w:rPr>
          <w:rFonts w:hint="eastAsia" w:ascii="黑体" w:hAnsi="黑体" w:eastAsia="黑体" w:cs="黑体"/>
          <w:bCs/>
          <w:kern w:val="0"/>
          <w:sz w:val="32"/>
          <w:szCs w:val="32"/>
        </w:rPr>
        <w:t>、主要内容</w:t>
      </w:r>
    </w:p>
    <w:p w14:paraId="26AACDB1">
      <w:pPr>
        <w:pStyle w:val="13"/>
        <w:spacing w:line="560" w:lineRule="exact"/>
        <w:ind w:firstLine="640" w:firstLineChars="200"/>
        <w:rPr>
          <w:rFonts w:hint="eastAsia" w:ascii="仿宋" w:hAnsi="仿宋" w:eastAsia="仿宋" w:cs="仿宋"/>
          <w:sz w:val="32"/>
          <w:szCs w:val="28"/>
        </w:rPr>
      </w:pPr>
      <w:r>
        <w:rPr>
          <w:rFonts w:hint="eastAsia" w:ascii="仿宋" w:hAnsi="仿宋" w:eastAsia="仿宋" w:cs="仿宋"/>
          <w:sz w:val="32"/>
          <w:szCs w:val="28"/>
        </w:rPr>
        <w:t>本</w:t>
      </w:r>
      <w:r>
        <w:rPr>
          <w:rFonts w:hint="eastAsia" w:ascii="仿宋" w:hAnsi="仿宋" w:eastAsia="仿宋" w:cs="仿宋"/>
          <w:sz w:val="32"/>
          <w:szCs w:val="28"/>
          <w:lang w:eastAsia="zh-CN"/>
        </w:rPr>
        <w:t>标准</w:t>
      </w:r>
      <w:r>
        <w:rPr>
          <w:rFonts w:hint="eastAsia" w:ascii="仿宋" w:hAnsi="仿宋" w:eastAsia="仿宋" w:cs="仿宋"/>
          <w:sz w:val="32"/>
          <w:szCs w:val="28"/>
        </w:rPr>
        <w:t>主要包括以下内容：</w:t>
      </w:r>
    </w:p>
    <w:p w14:paraId="24F50173">
      <w:pPr>
        <w:pStyle w:val="13"/>
        <w:spacing w:line="560" w:lineRule="exact"/>
        <w:ind w:firstLine="640" w:firstLineChars="200"/>
        <w:rPr>
          <w:rFonts w:hint="eastAsia" w:ascii="仿宋" w:hAnsi="仿宋" w:eastAsia="仿宋" w:cs="仿宋"/>
          <w:sz w:val="32"/>
          <w:szCs w:val="28"/>
        </w:rPr>
      </w:pPr>
      <w:r>
        <w:rPr>
          <w:rFonts w:hint="eastAsia" w:ascii="仿宋" w:hAnsi="仿宋" w:eastAsia="仿宋" w:cs="仿宋"/>
          <w:sz w:val="32"/>
          <w:szCs w:val="32"/>
        </w:rPr>
        <w:t>（一）</w:t>
      </w:r>
      <w:r>
        <w:rPr>
          <w:rFonts w:hint="eastAsia" w:ascii="仿宋" w:hAnsi="仿宋" w:eastAsia="仿宋" w:cs="仿宋"/>
          <w:sz w:val="32"/>
          <w:szCs w:val="32"/>
          <w:lang w:eastAsia="zh-CN"/>
        </w:rPr>
        <w:t>明确</w:t>
      </w:r>
      <w:r>
        <w:rPr>
          <w:rFonts w:hint="eastAsia" w:ascii="仿宋" w:hAnsi="仿宋" w:eastAsia="仿宋" w:cs="仿宋"/>
          <w:sz w:val="32"/>
          <w:szCs w:val="32"/>
        </w:rPr>
        <w:t>数据交换通讯机制</w:t>
      </w:r>
      <w:r>
        <w:rPr>
          <w:rFonts w:hint="eastAsia" w:ascii="仿宋" w:hAnsi="仿宋" w:eastAsia="仿宋" w:cs="仿宋"/>
          <w:sz w:val="32"/>
          <w:szCs w:val="32"/>
          <w:lang w:eastAsia="zh-CN"/>
        </w:rPr>
        <w:t>。</w:t>
      </w:r>
      <w:r>
        <w:rPr>
          <w:rFonts w:hint="eastAsia" w:ascii="仿宋" w:hAnsi="仿宋" w:eastAsia="仿宋" w:cs="仿宋"/>
          <w:sz w:val="32"/>
          <w:szCs w:val="28"/>
          <w:lang w:val="en-US" w:eastAsia="zh-CN"/>
        </w:rPr>
        <w:t>明确了</w:t>
      </w:r>
      <w:r>
        <w:rPr>
          <w:rFonts w:hint="eastAsia" w:ascii="仿宋" w:hAnsi="仿宋" w:eastAsia="仿宋" w:cs="仿宋"/>
          <w:sz w:val="32"/>
          <w:szCs w:val="28"/>
        </w:rPr>
        <w:t>期货柜台系统接口与外部系统之间进行数据交换的方式，包含接口协议、命名规范、交互模式、安全和风控要求等内容。</w:t>
      </w:r>
    </w:p>
    <w:p w14:paraId="644A50BC">
      <w:pPr>
        <w:pStyle w:val="13"/>
        <w:numPr>
          <w:ilvl w:val="0"/>
          <w:numId w:val="2"/>
        </w:numPr>
        <w:spacing w:line="560" w:lineRule="exact"/>
        <w:ind w:firstLine="640" w:firstLineChars="200"/>
        <w:rPr>
          <w:rFonts w:hint="default" w:ascii="仿宋" w:hAnsi="仿宋" w:eastAsia="仿宋" w:cs="仿宋"/>
          <w:sz w:val="32"/>
          <w:szCs w:val="28"/>
          <w:lang w:val="en-US" w:eastAsia="zh-CN"/>
        </w:rPr>
      </w:pPr>
      <w:r>
        <w:rPr>
          <w:rFonts w:hint="eastAsia" w:ascii="仿宋" w:hAnsi="仿宋" w:eastAsia="仿宋" w:cs="仿宋"/>
          <w:sz w:val="32"/>
          <w:szCs w:val="28"/>
          <w:lang w:val="en-US" w:eastAsia="zh-CN"/>
        </w:rPr>
        <w:t>厘清账户接口模式和清单。划分了业务接口的两种模式，并明确了账户接口清单与对应的接口模型。</w:t>
      </w:r>
    </w:p>
    <w:p w14:paraId="79D4C466">
      <w:pPr>
        <w:numPr>
          <w:ilvl w:val="0"/>
          <w:numId w:val="2"/>
        </w:numPr>
        <w:spacing w:line="560" w:lineRule="exact"/>
        <w:ind w:left="0" w:leftChars="0" w:firstLine="640" w:firstLineChars="200"/>
        <w:rPr>
          <w:rFonts w:hint="eastAsia" w:ascii="仿宋" w:hAnsi="仿宋" w:eastAsia="仿宋" w:cs="仿宋"/>
          <w:sz w:val="32"/>
          <w:szCs w:val="28"/>
          <w:lang w:eastAsia="zh-CN"/>
        </w:rPr>
      </w:pPr>
      <w:r>
        <w:rPr>
          <w:rFonts w:hint="eastAsia" w:ascii="仿宋" w:hAnsi="仿宋" w:eastAsia="仿宋" w:cs="仿宋"/>
          <w:kern w:val="0"/>
          <w:sz w:val="32"/>
          <w:szCs w:val="32"/>
          <w:lang w:eastAsia="zh-CN"/>
        </w:rPr>
        <w:t>提出各</w:t>
      </w:r>
      <w:r>
        <w:rPr>
          <w:rFonts w:hint="eastAsia" w:ascii="仿宋" w:hAnsi="仿宋" w:eastAsia="仿宋" w:cs="仿宋"/>
          <w:kern w:val="0"/>
          <w:sz w:val="32"/>
          <w:szCs w:val="32"/>
          <w:lang w:val="en-US" w:eastAsia="zh-CN"/>
        </w:rPr>
        <w:t>账户场景</w:t>
      </w:r>
      <w:r>
        <w:rPr>
          <w:rFonts w:hint="eastAsia" w:ascii="仿宋" w:hAnsi="仿宋" w:eastAsia="仿宋" w:cs="仿宋"/>
          <w:kern w:val="0"/>
          <w:sz w:val="32"/>
          <w:szCs w:val="32"/>
        </w:rPr>
        <w:t>接口标准</w:t>
      </w:r>
      <w:r>
        <w:rPr>
          <w:rFonts w:hint="eastAsia" w:ascii="仿宋" w:hAnsi="仿宋" w:eastAsia="仿宋" w:cs="仿宋"/>
          <w:kern w:val="0"/>
          <w:sz w:val="32"/>
          <w:szCs w:val="32"/>
          <w:lang w:eastAsia="zh-CN"/>
        </w:rPr>
        <w:t>。</w:t>
      </w:r>
      <w:r>
        <w:rPr>
          <w:rFonts w:hint="eastAsia" w:ascii="仿宋" w:hAnsi="仿宋" w:eastAsia="仿宋" w:cs="仿宋"/>
          <w:sz w:val="32"/>
          <w:szCs w:val="28"/>
        </w:rPr>
        <w:t>将</w:t>
      </w:r>
      <w:r>
        <w:rPr>
          <w:rFonts w:hint="eastAsia" w:ascii="仿宋" w:hAnsi="仿宋" w:eastAsia="仿宋" w:cs="仿宋"/>
          <w:sz w:val="32"/>
          <w:szCs w:val="28"/>
          <w:lang w:val="en-US" w:eastAsia="zh-CN"/>
        </w:rPr>
        <w:t>账户业务</w:t>
      </w:r>
      <w:r>
        <w:rPr>
          <w:rFonts w:hint="eastAsia" w:ascii="仿宋" w:hAnsi="仿宋" w:eastAsia="仿宋" w:cs="仿宋"/>
          <w:sz w:val="32"/>
          <w:szCs w:val="28"/>
        </w:rPr>
        <w:t>场景细分</w:t>
      </w:r>
      <w:r>
        <w:rPr>
          <w:rFonts w:hint="eastAsia" w:ascii="仿宋" w:hAnsi="仿宋" w:eastAsia="仿宋" w:cs="仿宋"/>
          <w:sz w:val="32"/>
          <w:szCs w:val="28"/>
          <w:lang w:val="en-US" w:eastAsia="zh-CN"/>
        </w:rPr>
        <w:t>为8类管理</w:t>
      </w:r>
      <w:r>
        <w:rPr>
          <w:rFonts w:hint="eastAsia" w:ascii="仿宋" w:hAnsi="仿宋" w:eastAsia="仿宋" w:cs="仿宋"/>
          <w:sz w:val="32"/>
          <w:szCs w:val="28"/>
        </w:rPr>
        <w:t>接口，并详细描述具体业务场景、接口所需</w:t>
      </w:r>
      <w:r>
        <w:rPr>
          <w:rFonts w:hint="eastAsia" w:ascii="仿宋" w:hAnsi="仿宋" w:eastAsia="仿宋" w:cs="仿宋"/>
          <w:sz w:val="32"/>
          <w:szCs w:val="28"/>
          <w:lang w:eastAsia="zh-CN"/>
        </w:rPr>
        <w:t>输入的参数</w:t>
      </w:r>
      <w:r>
        <w:rPr>
          <w:rFonts w:hint="eastAsia" w:ascii="仿宋" w:hAnsi="仿宋" w:eastAsia="仿宋" w:cs="仿宋"/>
          <w:sz w:val="32"/>
          <w:szCs w:val="28"/>
        </w:rPr>
        <w:t>和</w:t>
      </w:r>
      <w:r>
        <w:rPr>
          <w:rFonts w:hint="eastAsia" w:ascii="仿宋" w:hAnsi="仿宋" w:eastAsia="仿宋" w:cs="仿宋"/>
          <w:sz w:val="32"/>
          <w:szCs w:val="28"/>
          <w:lang w:eastAsia="zh-CN"/>
        </w:rPr>
        <w:t>返回的数据</w:t>
      </w:r>
      <w:r>
        <w:rPr>
          <w:rFonts w:hint="eastAsia" w:ascii="仿宋" w:hAnsi="仿宋" w:eastAsia="仿宋" w:cs="仿宋"/>
          <w:sz w:val="32"/>
          <w:szCs w:val="28"/>
        </w:rPr>
        <w:t>等内容</w:t>
      </w:r>
      <w:r>
        <w:rPr>
          <w:rFonts w:hint="eastAsia" w:ascii="仿宋" w:hAnsi="仿宋" w:eastAsia="仿宋" w:cs="仿宋"/>
          <w:sz w:val="32"/>
          <w:szCs w:val="28"/>
          <w:lang w:eastAsia="zh-CN"/>
        </w:rPr>
        <w:t>，</w:t>
      </w:r>
      <w:r>
        <w:rPr>
          <w:rFonts w:hint="eastAsia" w:ascii="仿宋" w:hAnsi="仿宋" w:eastAsia="仿宋" w:cs="仿宋"/>
          <w:sz w:val="32"/>
          <w:szCs w:val="28"/>
          <w:lang w:val="en-US" w:eastAsia="zh-CN"/>
        </w:rPr>
        <w:t>相关接口如下</w:t>
      </w:r>
    </w:p>
    <w:tbl>
      <w:tblPr>
        <w:tblStyle w:val="9"/>
        <w:tblW w:w="484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94"/>
        <w:gridCol w:w="4471"/>
      </w:tblGrid>
      <w:tr w14:paraId="5B78E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blHeader/>
        </w:trPr>
        <w:tc>
          <w:tcPr>
            <w:tcW w:w="2295" w:type="pct"/>
            <w:tcBorders>
              <w:top w:val="single" w:color="auto" w:sz="4" w:space="0"/>
              <w:left w:val="single" w:color="auto" w:sz="4" w:space="0"/>
              <w:bottom w:val="single" w:color="auto" w:sz="4" w:space="0"/>
              <w:right w:val="single" w:color="auto" w:sz="4" w:space="0"/>
            </w:tcBorders>
            <w:vAlign w:val="center"/>
          </w:tcPr>
          <w:p w14:paraId="7B5844BC">
            <w:pPr>
              <w:pStyle w:val="27"/>
              <w:spacing w:before="60" w:after="60"/>
              <w:ind w:firstLine="0" w:firstLineChars="0"/>
              <w:jc w:val="center"/>
              <w:rPr>
                <w:rFonts w:hint="eastAsia" w:ascii="仿宋" w:hAnsi="仿宋" w:eastAsia="仿宋" w:cs="仿宋"/>
                <w:b/>
                <w:sz w:val="24"/>
                <w:szCs w:val="24"/>
              </w:rPr>
            </w:pPr>
            <w:r>
              <w:rPr>
                <w:rFonts w:hint="eastAsia" w:ascii="仿宋" w:hAnsi="仿宋" w:eastAsia="仿宋" w:cs="仿宋"/>
                <w:b/>
                <w:sz w:val="24"/>
                <w:szCs w:val="24"/>
              </w:rPr>
              <w:t>场景类型</w:t>
            </w:r>
          </w:p>
        </w:tc>
        <w:tc>
          <w:tcPr>
            <w:tcW w:w="2704" w:type="pct"/>
            <w:tcBorders>
              <w:top w:val="single" w:color="auto" w:sz="4" w:space="0"/>
              <w:left w:val="single" w:color="auto" w:sz="4" w:space="0"/>
              <w:bottom w:val="single" w:color="auto" w:sz="4" w:space="0"/>
              <w:right w:val="single" w:color="auto" w:sz="4" w:space="0"/>
            </w:tcBorders>
            <w:vAlign w:val="center"/>
          </w:tcPr>
          <w:p w14:paraId="0B252EA8">
            <w:pPr>
              <w:pStyle w:val="27"/>
              <w:spacing w:before="60" w:after="60"/>
              <w:ind w:firstLine="0" w:firstLineChars="0"/>
              <w:jc w:val="center"/>
              <w:rPr>
                <w:rFonts w:hint="eastAsia" w:ascii="仿宋" w:hAnsi="仿宋" w:eastAsia="仿宋" w:cs="仿宋"/>
                <w:b/>
                <w:sz w:val="24"/>
                <w:szCs w:val="24"/>
              </w:rPr>
            </w:pPr>
            <w:r>
              <w:rPr>
                <w:rFonts w:hint="eastAsia" w:ascii="仿宋" w:hAnsi="仿宋" w:eastAsia="仿宋" w:cs="仿宋"/>
                <w:b/>
                <w:sz w:val="24"/>
                <w:szCs w:val="24"/>
              </w:rPr>
              <w:t>接口名称</w:t>
            </w:r>
          </w:p>
        </w:tc>
      </w:tr>
      <w:tr w14:paraId="0D715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5" w:type="pct"/>
            <w:vMerge w:val="restart"/>
            <w:tcBorders>
              <w:top w:val="single" w:color="auto" w:sz="4" w:space="0"/>
              <w:left w:val="single" w:color="auto" w:sz="4" w:space="0"/>
              <w:right w:val="single" w:color="auto" w:sz="4" w:space="0"/>
            </w:tcBorders>
            <w:vAlign w:val="center"/>
          </w:tcPr>
          <w:p w14:paraId="638E87E1">
            <w:pPr>
              <w:pStyle w:val="27"/>
              <w:spacing w:before="60" w:after="60"/>
              <w:ind w:firstLine="0" w:firstLineChars="0"/>
              <w:jc w:val="center"/>
              <w:rPr>
                <w:rFonts w:hint="eastAsia" w:ascii="仿宋" w:hAnsi="仿宋" w:eastAsia="仿宋" w:cs="仿宋"/>
                <w:bCs/>
                <w:kern w:val="0"/>
                <w:sz w:val="24"/>
                <w:szCs w:val="24"/>
                <w:lang w:val="en-US" w:eastAsia="zh-CN" w:bidi="ar-SA"/>
              </w:rPr>
            </w:pPr>
            <w:r>
              <w:rPr>
                <w:rFonts w:hint="eastAsia" w:ascii="仿宋" w:hAnsi="仿宋" w:eastAsia="仿宋" w:cs="仿宋"/>
                <w:bCs/>
                <w:kern w:val="0"/>
                <w:sz w:val="24"/>
                <w:szCs w:val="24"/>
                <w:lang w:val="en-US" w:eastAsia="zh-CN" w:bidi="ar-SA"/>
              </w:rPr>
              <w:t>适当性管理</w:t>
            </w:r>
            <w:r>
              <w:rPr>
                <w:rFonts w:hint="eastAsia" w:ascii="仿宋" w:hAnsi="仿宋" w:eastAsia="仿宋" w:cs="仿宋"/>
                <w:bCs/>
                <w:sz w:val="24"/>
                <w:szCs w:val="24"/>
                <w:lang w:val="en-US" w:eastAsia="zh-CN"/>
              </w:rPr>
              <w:t>类接口</w:t>
            </w:r>
          </w:p>
        </w:tc>
        <w:tc>
          <w:tcPr>
            <w:tcW w:w="2704" w:type="pct"/>
            <w:tcBorders>
              <w:top w:val="single" w:color="auto" w:sz="4" w:space="0"/>
              <w:left w:val="single" w:color="auto" w:sz="4" w:space="0"/>
              <w:bottom w:val="single" w:color="auto" w:sz="4" w:space="0"/>
              <w:right w:val="single" w:color="auto" w:sz="4" w:space="0"/>
            </w:tcBorders>
            <w:vAlign w:val="top"/>
          </w:tcPr>
          <w:p w14:paraId="5F12DCF4">
            <w:pPr>
              <w:pStyle w:val="27"/>
              <w:spacing w:before="60" w:after="60"/>
              <w:ind w:firstLine="0" w:firstLineChars="0"/>
              <w:rPr>
                <w:rFonts w:hint="eastAsia" w:ascii="仿宋" w:hAnsi="仿宋" w:eastAsia="仿宋" w:cs="仿宋"/>
                <w:bCs/>
                <w:kern w:val="0"/>
                <w:sz w:val="24"/>
                <w:szCs w:val="24"/>
                <w:lang w:val="en-US" w:eastAsia="zh-CN" w:bidi="ar-SA"/>
              </w:rPr>
            </w:pPr>
            <w:r>
              <w:rPr>
                <w:rFonts w:hint="eastAsia" w:ascii="仿宋" w:hAnsi="仿宋" w:eastAsia="仿宋" w:cs="仿宋"/>
                <w:bCs/>
                <w:sz w:val="24"/>
                <w:szCs w:val="24"/>
              </w:rPr>
              <w:t>适当性问卷查询</w:t>
            </w:r>
          </w:p>
        </w:tc>
      </w:tr>
      <w:tr w14:paraId="46347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5" w:type="pct"/>
            <w:vMerge w:val="continue"/>
            <w:tcBorders>
              <w:left w:val="single" w:color="auto" w:sz="4" w:space="0"/>
              <w:right w:val="single" w:color="auto" w:sz="4" w:space="0"/>
            </w:tcBorders>
            <w:vAlign w:val="top"/>
          </w:tcPr>
          <w:p w14:paraId="675CA509">
            <w:pPr>
              <w:pStyle w:val="27"/>
              <w:spacing w:before="60" w:after="60"/>
              <w:ind w:firstLine="0" w:firstLineChars="0"/>
              <w:rPr>
                <w:rFonts w:hint="eastAsia" w:ascii="仿宋" w:hAnsi="仿宋" w:eastAsia="仿宋" w:cs="仿宋"/>
                <w:bCs/>
                <w:kern w:val="0"/>
                <w:sz w:val="24"/>
                <w:szCs w:val="24"/>
                <w:lang w:val="en-US" w:eastAsia="zh-CN" w:bidi="ar-SA"/>
              </w:rPr>
            </w:pPr>
          </w:p>
        </w:tc>
        <w:tc>
          <w:tcPr>
            <w:tcW w:w="2704" w:type="pct"/>
            <w:tcBorders>
              <w:top w:val="single" w:color="auto" w:sz="4" w:space="0"/>
              <w:left w:val="single" w:color="auto" w:sz="4" w:space="0"/>
              <w:bottom w:val="single" w:color="auto" w:sz="4" w:space="0"/>
              <w:right w:val="single" w:color="auto" w:sz="4" w:space="0"/>
            </w:tcBorders>
            <w:vAlign w:val="top"/>
          </w:tcPr>
          <w:p w14:paraId="1012B5D3">
            <w:pPr>
              <w:pStyle w:val="27"/>
              <w:spacing w:before="60" w:after="60"/>
              <w:ind w:firstLine="0" w:firstLineChars="0"/>
              <w:rPr>
                <w:rFonts w:hint="eastAsia" w:ascii="仿宋" w:hAnsi="仿宋" w:eastAsia="仿宋" w:cs="仿宋"/>
                <w:bCs/>
                <w:kern w:val="0"/>
                <w:sz w:val="24"/>
                <w:szCs w:val="24"/>
                <w:lang w:val="en-US" w:eastAsia="zh-CN" w:bidi="ar-SA"/>
              </w:rPr>
            </w:pPr>
            <w:r>
              <w:rPr>
                <w:rFonts w:hint="eastAsia" w:ascii="仿宋" w:hAnsi="仿宋" w:eastAsia="仿宋" w:cs="仿宋"/>
                <w:bCs/>
                <w:sz w:val="24"/>
                <w:szCs w:val="24"/>
              </w:rPr>
              <w:t>适当性评估结果查询</w:t>
            </w:r>
          </w:p>
        </w:tc>
      </w:tr>
      <w:tr w14:paraId="4932A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95" w:type="pct"/>
            <w:vMerge w:val="continue"/>
            <w:tcBorders>
              <w:left w:val="single" w:color="auto" w:sz="4" w:space="0"/>
              <w:right w:val="single" w:color="auto" w:sz="4" w:space="0"/>
            </w:tcBorders>
            <w:vAlign w:val="top"/>
          </w:tcPr>
          <w:p w14:paraId="62F82F17">
            <w:pPr>
              <w:pStyle w:val="27"/>
              <w:spacing w:before="60" w:after="60"/>
              <w:ind w:firstLine="0" w:firstLineChars="0"/>
              <w:rPr>
                <w:rFonts w:hint="eastAsia" w:ascii="仿宋" w:hAnsi="仿宋" w:eastAsia="仿宋" w:cs="仿宋"/>
                <w:bCs/>
                <w:kern w:val="0"/>
                <w:sz w:val="24"/>
                <w:szCs w:val="24"/>
                <w:lang w:val="en-US" w:eastAsia="zh-CN" w:bidi="ar-SA"/>
              </w:rPr>
            </w:pPr>
          </w:p>
        </w:tc>
        <w:tc>
          <w:tcPr>
            <w:tcW w:w="2704" w:type="pct"/>
            <w:tcBorders>
              <w:top w:val="single" w:color="auto" w:sz="4" w:space="0"/>
              <w:left w:val="single" w:color="auto" w:sz="4" w:space="0"/>
              <w:bottom w:val="single" w:color="auto" w:sz="4" w:space="0"/>
              <w:right w:val="single" w:color="auto" w:sz="4" w:space="0"/>
            </w:tcBorders>
            <w:vAlign w:val="top"/>
          </w:tcPr>
          <w:p w14:paraId="492A2945">
            <w:pPr>
              <w:pStyle w:val="27"/>
              <w:spacing w:before="60" w:after="60"/>
              <w:ind w:firstLine="0" w:firstLineChars="0"/>
              <w:rPr>
                <w:rFonts w:hint="eastAsia" w:ascii="仿宋" w:hAnsi="仿宋" w:eastAsia="仿宋" w:cs="仿宋"/>
                <w:bCs/>
                <w:kern w:val="0"/>
                <w:sz w:val="24"/>
                <w:szCs w:val="24"/>
                <w:lang w:val="en-US" w:eastAsia="zh-CN" w:bidi="ar-SA"/>
              </w:rPr>
            </w:pPr>
            <w:r>
              <w:rPr>
                <w:rFonts w:hint="eastAsia" w:ascii="仿宋" w:hAnsi="仿宋" w:eastAsia="仿宋" w:cs="仿宋"/>
                <w:bCs/>
                <w:sz w:val="24"/>
                <w:szCs w:val="24"/>
              </w:rPr>
              <w:t>适当性答题结果录入</w:t>
            </w:r>
          </w:p>
        </w:tc>
      </w:tr>
      <w:tr w14:paraId="27FB3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5" w:type="pct"/>
            <w:vMerge w:val="continue"/>
            <w:tcBorders>
              <w:left w:val="single" w:color="auto" w:sz="4" w:space="0"/>
              <w:right w:val="single" w:color="auto" w:sz="4" w:space="0"/>
            </w:tcBorders>
            <w:vAlign w:val="top"/>
          </w:tcPr>
          <w:p w14:paraId="28D0204A">
            <w:pPr>
              <w:pStyle w:val="27"/>
              <w:spacing w:before="60" w:after="60"/>
              <w:ind w:firstLine="0" w:firstLineChars="0"/>
              <w:rPr>
                <w:rFonts w:hint="eastAsia" w:ascii="仿宋" w:hAnsi="仿宋" w:eastAsia="仿宋" w:cs="仿宋"/>
                <w:bCs/>
                <w:kern w:val="0"/>
                <w:sz w:val="24"/>
                <w:szCs w:val="24"/>
                <w:lang w:val="en-US" w:eastAsia="zh-CN" w:bidi="ar-SA"/>
              </w:rPr>
            </w:pPr>
          </w:p>
        </w:tc>
        <w:tc>
          <w:tcPr>
            <w:tcW w:w="2704" w:type="pct"/>
            <w:tcBorders>
              <w:top w:val="single" w:color="auto" w:sz="4" w:space="0"/>
              <w:left w:val="single" w:color="auto" w:sz="4" w:space="0"/>
              <w:bottom w:val="single" w:color="auto" w:sz="4" w:space="0"/>
              <w:right w:val="single" w:color="auto" w:sz="4" w:space="0"/>
            </w:tcBorders>
            <w:vAlign w:val="top"/>
          </w:tcPr>
          <w:p w14:paraId="03F883B4">
            <w:pPr>
              <w:pStyle w:val="27"/>
              <w:spacing w:before="60" w:after="60"/>
              <w:ind w:firstLine="0" w:firstLineChars="0"/>
              <w:rPr>
                <w:rFonts w:hint="eastAsia" w:ascii="仿宋" w:hAnsi="仿宋" w:eastAsia="仿宋" w:cs="仿宋"/>
                <w:bCs/>
                <w:kern w:val="0"/>
                <w:sz w:val="24"/>
                <w:szCs w:val="24"/>
                <w:lang w:val="en-US" w:eastAsia="zh-CN" w:bidi="ar-SA"/>
              </w:rPr>
            </w:pPr>
            <w:r>
              <w:rPr>
                <w:rFonts w:hint="eastAsia" w:ascii="仿宋" w:hAnsi="仿宋" w:eastAsia="仿宋" w:cs="仿宋"/>
                <w:bCs/>
                <w:sz w:val="24"/>
                <w:szCs w:val="24"/>
                <w:lang w:val="en-US" w:eastAsia="zh-CN"/>
              </w:rPr>
              <w:t>交易者适当性分类转化</w:t>
            </w:r>
          </w:p>
        </w:tc>
      </w:tr>
      <w:tr w14:paraId="5D4D3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5" w:type="pct"/>
            <w:vMerge w:val="continue"/>
            <w:tcBorders>
              <w:left w:val="single" w:color="auto" w:sz="4" w:space="0"/>
              <w:bottom w:val="single" w:color="auto" w:sz="4" w:space="0"/>
              <w:right w:val="single" w:color="auto" w:sz="4" w:space="0"/>
            </w:tcBorders>
            <w:vAlign w:val="top"/>
          </w:tcPr>
          <w:p w14:paraId="58DB50DD">
            <w:pPr>
              <w:pStyle w:val="27"/>
              <w:spacing w:before="60" w:after="60"/>
              <w:ind w:firstLine="0" w:firstLineChars="0"/>
              <w:rPr>
                <w:rFonts w:hint="eastAsia" w:ascii="仿宋" w:hAnsi="仿宋" w:eastAsia="仿宋" w:cs="仿宋"/>
                <w:bCs/>
                <w:kern w:val="0"/>
                <w:sz w:val="24"/>
                <w:szCs w:val="24"/>
                <w:lang w:val="en-US" w:eastAsia="zh-CN" w:bidi="ar-SA"/>
              </w:rPr>
            </w:pPr>
          </w:p>
        </w:tc>
        <w:tc>
          <w:tcPr>
            <w:tcW w:w="2704" w:type="pct"/>
            <w:tcBorders>
              <w:top w:val="single" w:color="auto" w:sz="4" w:space="0"/>
              <w:left w:val="single" w:color="auto" w:sz="4" w:space="0"/>
              <w:bottom w:val="single" w:color="auto" w:sz="4" w:space="0"/>
              <w:right w:val="single" w:color="auto" w:sz="4" w:space="0"/>
            </w:tcBorders>
            <w:vAlign w:val="top"/>
          </w:tcPr>
          <w:p w14:paraId="18F00C30">
            <w:pPr>
              <w:pStyle w:val="27"/>
              <w:spacing w:before="60" w:after="60"/>
              <w:ind w:firstLine="0" w:firstLineChars="0"/>
              <w:rPr>
                <w:rFonts w:hint="eastAsia" w:ascii="仿宋" w:hAnsi="仿宋" w:eastAsia="仿宋" w:cs="仿宋"/>
                <w:bCs/>
                <w:kern w:val="0"/>
                <w:sz w:val="24"/>
                <w:szCs w:val="24"/>
                <w:lang w:val="en-US" w:eastAsia="zh-CN" w:bidi="ar-SA"/>
              </w:rPr>
            </w:pPr>
            <w:r>
              <w:rPr>
                <w:rFonts w:hint="eastAsia" w:ascii="仿宋" w:hAnsi="仿宋" w:eastAsia="仿宋" w:cs="仿宋"/>
                <w:bCs/>
                <w:sz w:val="24"/>
                <w:szCs w:val="24"/>
                <w:lang w:val="en-US" w:eastAsia="zh-CN"/>
              </w:rPr>
              <w:t>交易者签署低买高协议</w:t>
            </w:r>
          </w:p>
        </w:tc>
      </w:tr>
      <w:tr w14:paraId="6A988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5" w:type="pct"/>
            <w:vMerge w:val="restart"/>
            <w:tcBorders>
              <w:left w:val="single" w:color="auto" w:sz="4" w:space="0"/>
              <w:right w:val="single" w:color="auto" w:sz="4" w:space="0"/>
            </w:tcBorders>
            <w:vAlign w:val="center"/>
          </w:tcPr>
          <w:p w14:paraId="2793305D">
            <w:pPr>
              <w:pStyle w:val="27"/>
              <w:spacing w:before="60" w:after="60"/>
              <w:ind w:firstLine="0" w:firstLineChars="0"/>
              <w:jc w:val="center"/>
              <w:rPr>
                <w:rFonts w:hint="eastAsia" w:ascii="仿宋" w:hAnsi="仿宋" w:eastAsia="仿宋" w:cs="仿宋"/>
                <w:bCs/>
                <w:kern w:val="0"/>
                <w:sz w:val="24"/>
                <w:szCs w:val="24"/>
                <w:lang w:val="en-US" w:eastAsia="zh-CN" w:bidi="ar-SA"/>
              </w:rPr>
            </w:pPr>
            <w:r>
              <w:rPr>
                <w:rFonts w:hint="eastAsia" w:ascii="仿宋" w:hAnsi="仿宋" w:eastAsia="仿宋" w:cs="仿宋"/>
                <w:bCs/>
                <w:kern w:val="0"/>
                <w:sz w:val="24"/>
                <w:szCs w:val="24"/>
                <w:lang w:val="en-US" w:eastAsia="zh-CN" w:bidi="ar-SA"/>
              </w:rPr>
              <w:t>反洗钱信息管理类接口</w:t>
            </w:r>
          </w:p>
        </w:tc>
        <w:tc>
          <w:tcPr>
            <w:tcW w:w="2704" w:type="pct"/>
            <w:tcBorders>
              <w:top w:val="single" w:color="auto" w:sz="4" w:space="0"/>
              <w:left w:val="single" w:color="auto" w:sz="4" w:space="0"/>
              <w:bottom w:val="single" w:color="auto" w:sz="4" w:space="0"/>
              <w:right w:val="single" w:color="auto" w:sz="4" w:space="0"/>
            </w:tcBorders>
            <w:vAlign w:val="top"/>
          </w:tcPr>
          <w:p w14:paraId="57F0F1E1">
            <w:pPr>
              <w:pStyle w:val="27"/>
              <w:spacing w:before="60" w:after="60"/>
              <w:ind w:firstLine="0" w:firstLineChars="0"/>
              <w:rPr>
                <w:rFonts w:hint="eastAsia" w:ascii="仿宋" w:hAnsi="仿宋" w:eastAsia="仿宋" w:cs="仿宋"/>
                <w:bCs/>
                <w:kern w:val="0"/>
                <w:sz w:val="24"/>
                <w:szCs w:val="24"/>
                <w:lang w:val="en-US" w:eastAsia="zh-CN" w:bidi="ar-SA"/>
              </w:rPr>
            </w:pPr>
            <w:r>
              <w:rPr>
                <w:rFonts w:hint="eastAsia" w:ascii="仿宋" w:hAnsi="仿宋" w:eastAsia="仿宋" w:cs="仿宋"/>
                <w:bCs/>
                <w:sz w:val="24"/>
                <w:szCs w:val="24"/>
              </w:rPr>
              <w:t>受益人查询</w:t>
            </w:r>
          </w:p>
        </w:tc>
      </w:tr>
      <w:tr w14:paraId="49C22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5" w:type="pct"/>
            <w:vMerge w:val="continue"/>
            <w:tcBorders>
              <w:left w:val="single" w:color="auto" w:sz="4" w:space="0"/>
              <w:right w:val="single" w:color="auto" w:sz="4" w:space="0"/>
            </w:tcBorders>
            <w:vAlign w:val="top"/>
          </w:tcPr>
          <w:p w14:paraId="68918ADD">
            <w:pPr>
              <w:pStyle w:val="27"/>
              <w:spacing w:before="60" w:after="60"/>
              <w:ind w:firstLine="0" w:firstLineChars="0"/>
              <w:rPr>
                <w:rFonts w:hint="eastAsia" w:ascii="仿宋" w:hAnsi="仿宋" w:eastAsia="仿宋" w:cs="仿宋"/>
                <w:bCs/>
                <w:kern w:val="0"/>
                <w:sz w:val="24"/>
                <w:szCs w:val="24"/>
                <w:lang w:val="en-US" w:eastAsia="zh-CN" w:bidi="ar-SA"/>
              </w:rPr>
            </w:pPr>
          </w:p>
        </w:tc>
        <w:tc>
          <w:tcPr>
            <w:tcW w:w="2704" w:type="pct"/>
            <w:tcBorders>
              <w:top w:val="single" w:color="auto" w:sz="4" w:space="0"/>
              <w:left w:val="single" w:color="auto" w:sz="4" w:space="0"/>
              <w:bottom w:val="single" w:color="auto" w:sz="4" w:space="0"/>
              <w:right w:val="single" w:color="auto" w:sz="4" w:space="0"/>
            </w:tcBorders>
            <w:vAlign w:val="top"/>
          </w:tcPr>
          <w:p w14:paraId="4893A132">
            <w:pPr>
              <w:pStyle w:val="27"/>
              <w:spacing w:before="60" w:after="60"/>
              <w:ind w:firstLine="0" w:firstLineChars="0"/>
              <w:rPr>
                <w:rFonts w:hint="eastAsia" w:ascii="仿宋" w:hAnsi="仿宋" w:eastAsia="仿宋" w:cs="仿宋"/>
                <w:bCs/>
                <w:kern w:val="0"/>
                <w:sz w:val="24"/>
                <w:szCs w:val="24"/>
                <w:lang w:val="en-US" w:eastAsia="zh-CN" w:bidi="ar-SA"/>
              </w:rPr>
            </w:pPr>
            <w:r>
              <w:rPr>
                <w:rFonts w:hint="eastAsia" w:ascii="仿宋" w:hAnsi="仿宋" w:eastAsia="仿宋" w:cs="仿宋"/>
                <w:bCs/>
                <w:sz w:val="24"/>
                <w:szCs w:val="24"/>
              </w:rPr>
              <w:t>受益人信息维护</w:t>
            </w:r>
          </w:p>
        </w:tc>
      </w:tr>
      <w:tr w14:paraId="6D808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5" w:type="pct"/>
            <w:vMerge w:val="continue"/>
            <w:tcBorders>
              <w:left w:val="single" w:color="auto" w:sz="4" w:space="0"/>
              <w:bottom w:val="single" w:color="auto" w:sz="4" w:space="0"/>
              <w:right w:val="single" w:color="auto" w:sz="4" w:space="0"/>
            </w:tcBorders>
            <w:vAlign w:val="top"/>
          </w:tcPr>
          <w:p w14:paraId="178EA86E">
            <w:pPr>
              <w:pStyle w:val="27"/>
              <w:spacing w:before="60" w:after="60"/>
              <w:ind w:firstLine="0" w:firstLineChars="0"/>
              <w:rPr>
                <w:rFonts w:hint="eastAsia" w:ascii="仿宋" w:hAnsi="仿宋" w:eastAsia="仿宋" w:cs="仿宋"/>
                <w:bCs/>
                <w:kern w:val="0"/>
                <w:sz w:val="24"/>
                <w:szCs w:val="24"/>
                <w:lang w:val="en-US" w:eastAsia="zh-CN" w:bidi="ar-SA"/>
              </w:rPr>
            </w:pPr>
          </w:p>
        </w:tc>
        <w:tc>
          <w:tcPr>
            <w:tcW w:w="2704" w:type="pct"/>
            <w:tcBorders>
              <w:top w:val="single" w:color="auto" w:sz="4" w:space="0"/>
              <w:left w:val="single" w:color="auto" w:sz="4" w:space="0"/>
              <w:bottom w:val="single" w:color="auto" w:sz="4" w:space="0"/>
              <w:right w:val="single" w:color="auto" w:sz="4" w:space="0"/>
            </w:tcBorders>
            <w:vAlign w:val="top"/>
          </w:tcPr>
          <w:p w14:paraId="50558E9B">
            <w:pPr>
              <w:pStyle w:val="27"/>
              <w:spacing w:before="60" w:after="60"/>
              <w:ind w:firstLine="0" w:firstLineChars="0"/>
              <w:rPr>
                <w:rFonts w:hint="eastAsia" w:ascii="仿宋" w:hAnsi="仿宋" w:eastAsia="仿宋" w:cs="仿宋"/>
                <w:bCs/>
                <w:kern w:val="0"/>
                <w:sz w:val="24"/>
                <w:szCs w:val="24"/>
                <w:lang w:val="en-US" w:eastAsia="zh-CN" w:bidi="ar-SA"/>
              </w:rPr>
            </w:pPr>
            <w:r>
              <w:rPr>
                <w:rFonts w:hint="eastAsia" w:ascii="仿宋" w:hAnsi="仿宋" w:eastAsia="仿宋" w:cs="仿宋"/>
                <w:bCs/>
                <w:sz w:val="24"/>
                <w:szCs w:val="24"/>
              </w:rPr>
              <w:t>反洗钱风险等级修改</w:t>
            </w:r>
          </w:p>
        </w:tc>
      </w:tr>
      <w:tr w14:paraId="30919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5" w:type="pct"/>
            <w:vMerge w:val="restart"/>
            <w:tcBorders>
              <w:top w:val="single" w:color="auto" w:sz="4" w:space="0"/>
              <w:left w:val="single" w:color="auto" w:sz="4" w:space="0"/>
              <w:right w:val="single" w:color="auto" w:sz="4" w:space="0"/>
            </w:tcBorders>
            <w:vAlign w:val="center"/>
          </w:tcPr>
          <w:p w14:paraId="70C68C80">
            <w:pPr>
              <w:pStyle w:val="27"/>
              <w:spacing w:before="60" w:after="60"/>
              <w:ind w:firstLine="0" w:firstLineChars="0"/>
              <w:jc w:val="center"/>
              <w:rPr>
                <w:rFonts w:hint="eastAsia" w:ascii="仿宋" w:hAnsi="仿宋" w:eastAsia="仿宋" w:cs="仿宋"/>
                <w:bCs/>
                <w:kern w:val="0"/>
                <w:sz w:val="24"/>
                <w:szCs w:val="24"/>
                <w:lang w:val="en-US" w:eastAsia="zh-CN" w:bidi="ar-SA"/>
              </w:rPr>
            </w:pPr>
            <w:r>
              <w:rPr>
                <w:rFonts w:hint="eastAsia" w:ascii="仿宋" w:hAnsi="仿宋" w:eastAsia="仿宋" w:cs="仿宋"/>
                <w:bCs/>
                <w:sz w:val="24"/>
                <w:szCs w:val="24"/>
              </w:rPr>
              <w:t>期货账户管理</w:t>
            </w:r>
            <w:r>
              <w:rPr>
                <w:rFonts w:hint="eastAsia" w:ascii="仿宋" w:hAnsi="仿宋" w:eastAsia="仿宋" w:cs="仿宋"/>
                <w:bCs/>
                <w:sz w:val="24"/>
                <w:szCs w:val="24"/>
                <w:lang w:val="en-US" w:eastAsia="zh-CN"/>
              </w:rPr>
              <w:t>业务查询类接口</w:t>
            </w:r>
          </w:p>
        </w:tc>
        <w:tc>
          <w:tcPr>
            <w:tcW w:w="2704" w:type="pct"/>
            <w:tcBorders>
              <w:top w:val="single" w:color="auto" w:sz="4" w:space="0"/>
              <w:left w:val="single" w:color="auto" w:sz="4" w:space="0"/>
              <w:bottom w:val="single" w:color="auto" w:sz="4" w:space="0"/>
              <w:right w:val="single" w:color="auto" w:sz="4" w:space="0"/>
            </w:tcBorders>
            <w:vAlign w:val="top"/>
          </w:tcPr>
          <w:p w14:paraId="3DB6A873">
            <w:pPr>
              <w:pStyle w:val="27"/>
              <w:spacing w:before="60" w:after="60"/>
              <w:ind w:firstLine="0" w:firstLineChars="0"/>
              <w:rPr>
                <w:rFonts w:hint="eastAsia" w:ascii="仿宋" w:hAnsi="仿宋" w:eastAsia="仿宋" w:cs="仿宋"/>
                <w:bCs/>
                <w:kern w:val="0"/>
                <w:sz w:val="24"/>
                <w:szCs w:val="24"/>
                <w:lang w:val="en-US" w:eastAsia="zh-CN" w:bidi="ar-SA"/>
              </w:rPr>
            </w:pPr>
            <w:r>
              <w:rPr>
                <w:rFonts w:hint="eastAsia" w:ascii="仿宋" w:hAnsi="仿宋" w:eastAsia="仿宋" w:cs="仿宋"/>
                <w:bCs/>
                <w:sz w:val="24"/>
                <w:szCs w:val="24"/>
              </w:rPr>
              <w:t>属性查询</w:t>
            </w:r>
          </w:p>
        </w:tc>
      </w:tr>
      <w:tr w14:paraId="26F3C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5" w:type="pct"/>
            <w:vMerge w:val="continue"/>
            <w:tcBorders>
              <w:left w:val="single" w:color="auto" w:sz="4" w:space="0"/>
              <w:right w:val="single" w:color="auto" w:sz="4" w:space="0"/>
            </w:tcBorders>
            <w:vAlign w:val="top"/>
          </w:tcPr>
          <w:p w14:paraId="3060CEA9">
            <w:pPr>
              <w:pStyle w:val="27"/>
              <w:spacing w:before="60" w:after="60"/>
              <w:ind w:firstLine="0" w:firstLineChars="0"/>
              <w:rPr>
                <w:rFonts w:hint="eastAsia" w:ascii="仿宋" w:hAnsi="仿宋" w:eastAsia="仿宋" w:cs="仿宋"/>
                <w:bCs/>
                <w:kern w:val="0"/>
                <w:sz w:val="24"/>
                <w:szCs w:val="24"/>
                <w:lang w:val="en-US" w:eastAsia="zh-CN" w:bidi="ar-SA"/>
              </w:rPr>
            </w:pPr>
          </w:p>
        </w:tc>
        <w:tc>
          <w:tcPr>
            <w:tcW w:w="2704" w:type="pct"/>
            <w:tcBorders>
              <w:top w:val="single" w:color="auto" w:sz="4" w:space="0"/>
              <w:left w:val="single" w:color="auto" w:sz="4" w:space="0"/>
              <w:bottom w:val="single" w:color="auto" w:sz="4" w:space="0"/>
              <w:right w:val="single" w:color="auto" w:sz="4" w:space="0"/>
            </w:tcBorders>
            <w:vAlign w:val="top"/>
          </w:tcPr>
          <w:p w14:paraId="42EAD094">
            <w:pPr>
              <w:pStyle w:val="27"/>
              <w:spacing w:before="60" w:after="60"/>
              <w:ind w:firstLine="0" w:firstLineChars="0"/>
              <w:rPr>
                <w:rFonts w:hint="eastAsia" w:ascii="仿宋" w:hAnsi="仿宋" w:eastAsia="仿宋" w:cs="仿宋"/>
                <w:bCs/>
                <w:kern w:val="0"/>
                <w:sz w:val="24"/>
                <w:szCs w:val="24"/>
                <w:lang w:val="en-US" w:eastAsia="zh-CN" w:bidi="ar-SA"/>
              </w:rPr>
            </w:pPr>
            <w:r>
              <w:rPr>
                <w:rFonts w:hint="eastAsia" w:ascii="仿宋" w:hAnsi="仿宋" w:eastAsia="仿宋" w:cs="仿宋"/>
                <w:bCs/>
                <w:sz w:val="24"/>
                <w:szCs w:val="24"/>
              </w:rPr>
              <w:t>组织架构查询</w:t>
            </w:r>
          </w:p>
        </w:tc>
      </w:tr>
      <w:tr w14:paraId="4D50C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5" w:type="pct"/>
            <w:vMerge w:val="continue"/>
            <w:tcBorders>
              <w:left w:val="single" w:color="auto" w:sz="4" w:space="0"/>
              <w:right w:val="single" w:color="auto" w:sz="4" w:space="0"/>
            </w:tcBorders>
            <w:vAlign w:val="top"/>
          </w:tcPr>
          <w:p w14:paraId="266C9772">
            <w:pPr>
              <w:pStyle w:val="27"/>
              <w:spacing w:before="60" w:after="60"/>
              <w:ind w:firstLine="0" w:firstLineChars="0"/>
              <w:rPr>
                <w:rFonts w:hint="eastAsia" w:ascii="仿宋" w:hAnsi="仿宋" w:eastAsia="仿宋" w:cs="仿宋"/>
                <w:bCs/>
                <w:kern w:val="0"/>
                <w:sz w:val="24"/>
                <w:szCs w:val="24"/>
                <w:lang w:val="en-US" w:eastAsia="zh-CN" w:bidi="ar-SA"/>
              </w:rPr>
            </w:pPr>
          </w:p>
        </w:tc>
        <w:tc>
          <w:tcPr>
            <w:tcW w:w="2704" w:type="pct"/>
            <w:tcBorders>
              <w:top w:val="single" w:color="auto" w:sz="4" w:space="0"/>
              <w:left w:val="single" w:color="auto" w:sz="4" w:space="0"/>
              <w:bottom w:val="single" w:color="auto" w:sz="4" w:space="0"/>
              <w:right w:val="single" w:color="auto" w:sz="4" w:space="0"/>
            </w:tcBorders>
            <w:vAlign w:val="top"/>
          </w:tcPr>
          <w:p w14:paraId="5DFCC595">
            <w:pPr>
              <w:pStyle w:val="27"/>
              <w:spacing w:before="60" w:after="60"/>
              <w:ind w:firstLine="0" w:firstLineChars="0"/>
              <w:rPr>
                <w:rFonts w:hint="eastAsia" w:ascii="仿宋" w:hAnsi="仿宋" w:eastAsia="仿宋" w:cs="仿宋"/>
                <w:bCs/>
                <w:kern w:val="0"/>
                <w:sz w:val="24"/>
                <w:szCs w:val="24"/>
                <w:lang w:val="en-US" w:eastAsia="zh-CN" w:bidi="ar-SA"/>
              </w:rPr>
            </w:pPr>
            <w:r>
              <w:rPr>
                <w:rFonts w:hint="eastAsia" w:ascii="仿宋" w:hAnsi="仿宋" w:eastAsia="仿宋" w:cs="仿宋"/>
                <w:bCs/>
                <w:sz w:val="24"/>
                <w:szCs w:val="24"/>
              </w:rPr>
              <w:t>云平台营业部代码信息查询</w:t>
            </w:r>
          </w:p>
        </w:tc>
      </w:tr>
      <w:tr w14:paraId="2BE2A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5" w:type="pct"/>
            <w:vMerge w:val="continue"/>
            <w:tcBorders>
              <w:left w:val="single" w:color="auto" w:sz="4" w:space="0"/>
              <w:right w:val="single" w:color="auto" w:sz="4" w:space="0"/>
            </w:tcBorders>
            <w:vAlign w:val="top"/>
          </w:tcPr>
          <w:p w14:paraId="30AC59AD">
            <w:pPr>
              <w:pStyle w:val="27"/>
              <w:spacing w:before="60" w:after="60"/>
              <w:ind w:firstLine="0" w:firstLineChars="0"/>
              <w:rPr>
                <w:rFonts w:hint="eastAsia" w:ascii="仿宋" w:hAnsi="仿宋" w:eastAsia="仿宋" w:cs="仿宋"/>
                <w:bCs/>
                <w:kern w:val="0"/>
                <w:sz w:val="24"/>
                <w:szCs w:val="24"/>
                <w:lang w:val="en-US" w:eastAsia="zh-CN" w:bidi="ar-SA"/>
              </w:rPr>
            </w:pPr>
          </w:p>
        </w:tc>
        <w:tc>
          <w:tcPr>
            <w:tcW w:w="2704" w:type="pct"/>
            <w:tcBorders>
              <w:top w:val="single" w:color="auto" w:sz="4" w:space="0"/>
              <w:left w:val="single" w:color="auto" w:sz="4" w:space="0"/>
              <w:bottom w:val="single" w:color="auto" w:sz="4" w:space="0"/>
              <w:right w:val="single" w:color="auto" w:sz="4" w:space="0"/>
            </w:tcBorders>
            <w:vAlign w:val="top"/>
          </w:tcPr>
          <w:p w14:paraId="22E01529">
            <w:pPr>
              <w:pStyle w:val="27"/>
              <w:spacing w:before="60" w:after="60"/>
              <w:ind w:firstLine="0" w:firstLineChars="0"/>
              <w:rPr>
                <w:rFonts w:hint="eastAsia" w:ascii="仿宋" w:hAnsi="仿宋" w:eastAsia="仿宋" w:cs="仿宋"/>
                <w:bCs/>
                <w:kern w:val="0"/>
                <w:sz w:val="24"/>
                <w:szCs w:val="24"/>
                <w:lang w:val="en-US" w:eastAsia="zh-CN" w:bidi="ar-SA"/>
              </w:rPr>
            </w:pPr>
            <w:r>
              <w:rPr>
                <w:rFonts w:hint="eastAsia" w:ascii="仿宋" w:hAnsi="仿宋" w:eastAsia="仿宋" w:cs="仿宋"/>
                <w:bCs/>
                <w:sz w:val="24"/>
                <w:szCs w:val="24"/>
                <w:lang w:val="en-US" w:eastAsia="zh-CN"/>
              </w:rPr>
              <w:t>交易者</w:t>
            </w:r>
            <w:r>
              <w:rPr>
                <w:rFonts w:hint="eastAsia" w:ascii="仿宋" w:hAnsi="仿宋" w:eastAsia="仿宋" w:cs="仿宋"/>
                <w:bCs/>
                <w:sz w:val="24"/>
                <w:szCs w:val="24"/>
              </w:rPr>
              <w:t>代码查询</w:t>
            </w:r>
          </w:p>
        </w:tc>
      </w:tr>
      <w:tr w14:paraId="0C7D2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5" w:type="pct"/>
            <w:vMerge w:val="continue"/>
            <w:tcBorders>
              <w:left w:val="single" w:color="auto" w:sz="4" w:space="0"/>
              <w:right w:val="single" w:color="auto" w:sz="4" w:space="0"/>
            </w:tcBorders>
            <w:vAlign w:val="top"/>
          </w:tcPr>
          <w:p w14:paraId="7205B704">
            <w:pPr>
              <w:pStyle w:val="27"/>
              <w:spacing w:before="60" w:after="60"/>
              <w:ind w:firstLine="0" w:firstLineChars="0"/>
              <w:rPr>
                <w:rFonts w:hint="eastAsia" w:ascii="仿宋" w:hAnsi="仿宋" w:eastAsia="仿宋" w:cs="仿宋"/>
                <w:bCs/>
                <w:kern w:val="0"/>
                <w:sz w:val="24"/>
                <w:szCs w:val="24"/>
                <w:lang w:val="en-US" w:eastAsia="zh-CN" w:bidi="ar-SA"/>
              </w:rPr>
            </w:pPr>
          </w:p>
        </w:tc>
        <w:tc>
          <w:tcPr>
            <w:tcW w:w="2704" w:type="pct"/>
            <w:tcBorders>
              <w:top w:val="single" w:color="auto" w:sz="4" w:space="0"/>
              <w:left w:val="single" w:color="auto" w:sz="4" w:space="0"/>
              <w:bottom w:val="single" w:color="auto" w:sz="4" w:space="0"/>
              <w:right w:val="single" w:color="auto" w:sz="4" w:space="0"/>
            </w:tcBorders>
            <w:vAlign w:val="top"/>
          </w:tcPr>
          <w:p w14:paraId="45F4BB9B">
            <w:pPr>
              <w:pStyle w:val="27"/>
              <w:spacing w:before="60" w:after="60"/>
              <w:ind w:firstLine="0" w:firstLineChars="0"/>
              <w:rPr>
                <w:rFonts w:hint="eastAsia" w:ascii="仿宋" w:hAnsi="仿宋" w:eastAsia="仿宋" w:cs="仿宋"/>
                <w:bCs/>
                <w:kern w:val="0"/>
                <w:sz w:val="24"/>
                <w:szCs w:val="24"/>
                <w:lang w:val="en-US" w:eastAsia="zh-CN" w:bidi="ar-SA"/>
              </w:rPr>
            </w:pPr>
            <w:r>
              <w:rPr>
                <w:rFonts w:hint="eastAsia" w:ascii="仿宋" w:hAnsi="仿宋" w:eastAsia="仿宋" w:cs="仿宋"/>
                <w:bCs/>
                <w:sz w:val="24"/>
                <w:szCs w:val="24"/>
              </w:rPr>
              <w:t>期货账户信息查询</w:t>
            </w:r>
          </w:p>
        </w:tc>
      </w:tr>
      <w:tr w14:paraId="69D57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5" w:type="pct"/>
            <w:vMerge w:val="continue"/>
            <w:tcBorders>
              <w:left w:val="single" w:color="auto" w:sz="4" w:space="0"/>
              <w:right w:val="single" w:color="auto" w:sz="4" w:space="0"/>
            </w:tcBorders>
            <w:vAlign w:val="top"/>
          </w:tcPr>
          <w:p w14:paraId="4DA33BBE">
            <w:pPr>
              <w:pStyle w:val="27"/>
              <w:spacing w:before="60" w:after="60"/>
              <w:ind w:firstLine="0" w:firstLineChars="0"/>
              <w:rPr>
                <w:rFonts w:hint="eastAsia" w:ascii="仿宋" w:hAnsi="仿宋" w:eastAsia="仿宋" w:cs="仿宋"/>
                <w:bCs/>
                <w:kern w:val="0"/>
                <w:sz w:val="24"/>
                <w:szCs w:val="24"/>
                <w:lang w:val="en-US" w:eastAsia="zh-CN" w:bidi="ar-SA"/>
              </w:rPr>
            </w:pPr>
          </w:p>
        </w:tc>
        <w:tc>
          <w:tcPr>
            <w:tcW w:w="2704" w:type="pct"/>
            <w:tcBorders>
              <w:top w:val="single" w:color="auto" w:sz="4" w:space="0"/>
              <w:left w:val="single" w:color="auto" w:sz="4" w:space="0"/>
              <w:bottom w:val="single" w:color="auto" w:sz="4" w:space="0"/>
              <w:right w:val="single" w:color="auto" w:sz="4" w:space="0"/>
            </w:tcBorders>
            <w:vAlign w:val="top"/>
          </w:tcPr>
          <w:p w14:paraId="50448F9F">
            <w:pPr>
              <w:pStyle w:val="27"/>
              <w:spacing w:before="60" w:after="60"/>
              <w:ind w:firstLine="0" w:firstLineChars="0"/>
              <w:rPr>
                <w:rFonts w:hint="eastAsia" w:ascii="仿宋" w:hAnsi="仿宋" w:eastAsia="仿宋" w:cs="仿宋"/>
                <w:bCs/>
                <w:kern w:val="0"/>
                <w:sz w:val="24"/>
                <w:szCs w:val="24"/>
                <w:lang w:val="en-US" w:eastAsia="zh-CN" w:bidi="ar-SA"/>
              </w:rPr>
            </w:pPr>
            <w:r>
              <w:rPr>
                <w:rFonts w:hint="eastAsia" w:ascii="仿宋" w:hAnsi="仿宋" w:eastAsia="仿宋" w:cs="仿宋"/>
                <w:bCs/>
                <w:sz w:val="24"/>
                <w:szCs w:val="24"/>
              </w:rPr>
              <w:t>期货账户休眠认定查询</w:t>
            </w:r>
          </w:p>
        </w:tc>
      </w:tr>
      <w:tr w14:paraId="4BED7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5" w:type="pct"/>
            <w:vMerge w:val="continue"/>
            <w:tcBorders>
              <w:left w:val="single" w:color="auto" w:sz="4" w:space="0"/>
              <w:right w:val="single" w:color="auto" w:sz="4" w:space="0"/>
            </w:tcBorders>
            <w:vAlign w:val="top"/>
          </w:tcPr>
          <w:p w14:paraId="22487D0B">
            <w:pPr>
              <w:pStyle w:val="27"/>
              <w:spacing w:before="60" w:after="60"/>
              <w:ind w:firstLine="0" w:firstLineChars="0"/>
              <w:rPr>
                <w:rFonts w:hint="eastAsia" w:ascii="仿宋" w:hAnsi="仿宋" w:eastAsia="仿宋" w:cs="仿宋"/>
                <w:bCs/>
                <w:kern w:val="0"/>
                <w:sz w:val="24"/>
                <w:szCs w:val="24"/>
                <w:lang w:val="en-US" w:eastAsia="zh-CN" w:bidi="ar-SA"/>
              </w:rPr>
            </w:pPr>
          </w:p>
        </w:tc>
        <w:tc>
          <w:tcPr>
            <w:tcW w:w="2704" w:type="pct"/>
            <w:tcBorders>
              <w:top w:val="single" w:color="auto" w:sz="4" w:space="0"/>
              <w:left w:val="single" w:color="auto" w:sz="4" w:space="0"/>
              <w:bottom w:val="single" w:color="auto" w:sz="4" w:space="0"/>
              <w:right w:val="single" w:color="auto" w:sz="4" w:space="0"/>
            </w:tcBorders>
            <w:vAlign w:val="top"/>
          </w:tcPr>
          <w:p w14:paraId="5133049A">
            <w:pPr>
              <w:pStyle w:val="27"/>
              <w:spacing w:before="60" w:after="60"/>
              <w:ind w:firstLine="0" w:firstLineChars="0"/>
              <w:rPr>
                <w:rFonts w:hint="eastAsia" w:ascii="仿宋" w:hAnsi="仿宋" w:eastAsia="仿宋" w:cs="仿宋"/>
                <w:bCs/>
                <w:kern w:val="0"/>
                <w:sz w:val="24"/>
                <w:szCs w:val="24"/>
                <w:lang w:val="en-US" w:eastAsia="zh-CN" w:bidi="ar-SA"/>
              </w:rPr>
            </w:pPr>
            <w:r>
              <w:rPr>
                <w:rFonts w:hint="eastAsia" w:ascii="仿宋" w:hAnsi="仿宋" w:eastAsia="仿宋" w:cs="仿宋"/>
                <w:bCs/>
                <w:sz w:val="24"/>
                <w:szCs w:val="24"/>
              </w:rPr>
              <w:t>期货账户交易编码查询</w:t>
            </w:r>
          </w:p>
        </w:tc>
      </w:tr>
      <w:tr w14:paraId="36506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5" w:type="pct"/>
            <w:vMerge w:val="continue"/>
            <w:tcBorders>
              <w:left w:val="single" w:color="auto" w:sz="4" w:space="0"/>
              <w:right w:val="single" w:color="auto" w:sz="4" w:space="0"/>
            </w:tcBorders>
            <w:vAlign w:val="top"/>
          </w:tcPr>
          <w:p w14:paraId="34670C37">
            <w:pPr>
              <w:pStyle w:val="27"/>
              <w:spacing w:before="60" w:after="60"/>
              <w:ind w:firstLine="0" w:firstLineChars="0"/>
              <w:rPr>
                <w:rFonts w:hint="eastAsia" w:ascii="仿宋" w:hAnsi="仿宋" w:eastAsia="仿宋" w:cs="仿宋"/>
                <w:bCs/>
                <w:kern w:val="0"/>
                <w:sz w:val="24"/>
                <w:szCs w:val="24"/>
                <w:lang w:val="en-US" w:eastAsia="zh-CN" w:bidi="ar-SA"/>
              </w:rPr>
            </w:pPr>
          </w:p>
        </w:tc>
        <w:tc>
          <w:tcPr>
            <w:tcW w:w="2704" w:type="pct"/>
            <w:tcBorders>
              <w:top w:val="single" w:color="auto" w:sz="4" w:space="0"/>
              <w:left w:val="single" w:color="auto" w:sz="4" w:space="0"/>
              <w:bottom w:val="single" w:color="auto" w:sz="4" w:space="0"/>
              <w:right w:val="single" w:color="auto" w:sz="4" w:space="0"/>
            </w:tcBorders>
            <w:vAlign w:val="top"/>
          </w:tcPr>
          <w:p w14:paraId="6FBD4044">
            <w:pPr>
              <w:pStyle w:val="27"/>
              <w:spacing w:before="60" w:after="60"/>
              <w:ind w:firstLine="0" w:firstLineChars="0"/>
              <w:rPr>
                <w:rFonts w:hint="eastAsia" w:ascii="仿宋" w:hAnsi="仿宋" w:eastAsia="仿宋" w:cs="仿宋"/>
                <w:bCs/>
                <w:kern w:val="0"/>
                <w:sz w:val="24"/>
                <w:szCs w:val="24"/>
                <w:lang w:val="en-US" w:eastAsia="zh-CN" w:bidi="ar-SA"/>
              </w:rPr>
            </w:pPr>
            <w:r>
              <w:rPr>
                <w:rFonts w:hint="eastAsia" w:ascii="仿宋" w:hAnsi="仿宋" w:eastAsia="仿宋" w:cs="仿宋"/>
                <w:bCs/>
                <w:sz w:val="24"/>
                <w:szCs w:val="24"/>
              </w:rPr>
              <w:t>投资单元查询</w:t>
            </w:r>
          </w:p>
        </w:tc>
      </w:tr>
      <w:tr w14:paraId="4814C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5" w:type="pct"/>
            <w:vMerge w:val="continue"/>
            <w:tcBorders>
              <w:left w:val="single" w:color="auto" w:sz="4" w:space="0"/>
              <w:right w:val="single" w:color="auto" w:sz="4" w:space="0"/>
            </w:tcBorders>
            <w:vAlign w:val="top"/>
          </w:tcPr>
          <w:p w14:paraId="5C97B54C">
            <w:pPr>
              <w:pStyle w:val="27"/>
              <w:spacing w:before="60" w:after="60"/>
              <w:ind w:firstLine="0" w:firstLineChars="0"/>
              <w:rPr>
                <w:rFonts w:hint="eastAsia" w:ascii="仿宋" w:hAnsi="仿宋" w:eastAsia="仿宋" w:cs="仿宋"/>
                <w:bCs/>
                <w:kern w:val="0"/>
                <w:sz w:val="24"/>
                <w:szCs w:val="24"/>
                <w:lang w:val="en-US" w:eastAsia="zh-CN" w:bidi="ar-SA"/>
              </w:rPr>
            </w:pPr>
          </w:p>
        </w:tc>
        <w:tc>
          <w:tcPr>
            <w:tcW w:w="2704" w:type="pct"/>
            <w:tcBorders>
              <w:top w:val="single" w:color="auto" w:sz="4" w:space="0"/>
              <w:left w:val="single" w:color="auto" w:sz="4" w:space="0"/>
              <w:bottom w:val="single" w:color="auto" w:sz="4" w:space="0"/>
              <w:right w:val="single" w:color="auto" w:sz="4" w:space="0"/>
            </w:tcBorders>
            <w:vAlign w:val="top"/>
          </w:tcPr>
          <w:p w14:paraId="560053C1">
            <w:pPr>
              <w:pStyle w:val="27"/>
              <w:spacing w:before="60" w:after="60"/>
              <w:ind w:firstLine="0" w:firstLineChars="0"/>
              <w:rPr>
                <w:rFonts w:hint="eastAsia" w:ascii="仿宋" w:hAnsi="仿宋" w:eastAsia="仿宋" w:cs="仿宋"/>
                <w:bCs/>
                <w:kern w:val="0"/>
                <w:sz w:val="24"/>
                <w:szCs w:val="24"/>
                <w:lang w:val="en-US" w:eastAsia="zh-CN" w:bidi="ar-SA"/>
              </w:rPr>
            </w:pPr>
            <w:r>
              <w:rPr>
                <w:rFonts w:hint="eastAsia" w:ascii="仿宋" w:hAnsi="仿宋" w:eastAsia="仿宋" w:cs="仿宋"/>
                <w:bCs/>
                <w:sz w:val="24"/>
                <w:szCs w:val="24"/>
              </w:rPr>
              <w:t>交易所特殊问题选项查询</w:t>
            </w:r>
          </w:p>
        </w:tc>
      </w:tr>
      <w:tr w14:paraId="18833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5" w:type="pct"/>
            <w:vMerge w:val="continue"/>
            <w:tcBorders>
              <w:left w:val="single" w:color="auto" w:sz="4" w:space="0"/>
              <w:right w:val="single" w:color="auto" w:sz="4" w:space="0"/>
            </w:tcBorders>
            <w:vAlign w:val="top"/>
          </w:tcPr>
          <w:p w14:paraId="65649095">
            <w:pPr>
              <w:pStyle w:val="27"/>
              <w:spacing w:before="60" w:after="60"/>
              <w:ind w:firstLine="0" w:firstLineChars="0"/>
              <w:rPr>
                <w:rFonts w:hint="eastAsia" w:ascii="仿宋" w:hAnsi="仿宋" w:eastAsia="仿宋" w:cs="仿宋"/>
                <w:bCs/>
                <w:kern w:val="0"/>
                <w:sz w:val="24"/>
                <w:szCs w:val="24"/>
                <w:lang w:val="en-US" w:eastAsia="zh-CN" w:bidi="ar-SA"/>
              </w:rPr>
            </w:pPr>
          </w:p>
        </w:tc>
        <w:tc>
          <w:tcPr>
            <w:tcW w:w="2704" w:type="pct"/>
            <w:tcBorders>
              <w:top w:val="single" w:color="auto" w:sz="4" w:space="0"/>
              <w:left w:val="single" w:color="auto" w:sz="4" w:space="0"/>
              <w:bottom w:val="single" w:color="auto" w:sz="4" w:space="0"/>
              <w:right w:val="single" w:color="auto" w:sz="4" w:space="0"/>
            </w:tcBorders>
            <w:vAlign w:val="top"/>
          </w:tcPr>
          <w:p w14:paraId="6FB06DFB">
            <w:pPr>
              <w:pStyle w:val="27"/>
              <w:spacing w:before="60" w:after="60"/>
              <w:ind w:firstLine="0" w:firstLineChars="0"/>
              <w:rPr>
                <w:rFonts w:hint="eastAsia" w:ascii="仿宋" w:hAnsi="仿宋" w:eastAsia="仿宋" w:cs="仿宋"/>
                <w:bCs/>
                <w:kern w:val="0"/>
                <w:sz w:val="24"/>
                <w:szCs w:val="24"/>
                <w:lang w:val="en-US" w:eastAsia="zh-CN" w:bidi="ar-SA"/>
              </w:rPr>
            </w:pPr>
            <w:r>
              <w:rPr>
                <w:rFonts w:hint="eastAsia" w:ascii="仿宋" w:hAnsi="仿宋" w:eastAsia="仿宋" w:cs="仿宋"/>
                <w:bCs/>
                <w:sz w:val="24"/>
                <w:szCs w:val="24"/>
                <w:lang w:val="en-US" w:eastAsia="zh-CN"/>
              </w:rPr>
              <w:t>登录与条件单权限查询</w:t>
            </w:r>
          </w:p>
        </w:tc>
      </w:tr>
      <w:tr w14:paraId="42EB9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5" w:type="pct"/>
            <w:vMerge w:val="continue"/>
            <w:tcBorders>
              <w:left w:val="single" w:color="auto" w:sz="4" w:space="0"/>
              <w:bottom w:val="single" w:color="auto" w:sz="4" w:space="0"/>
              <w:right w:val="single" w:color="auto" w:sz="4" w:space="0"/>
            </w:tcBorders>
            <w:vAlign w:val="top"/>
          </w:tcPr>
          <w:p w14:paraId="0D1AB3CD">
            <w:pPr>
              <w:pStyle w:val="27"/>
              <w:spacing w:before="60" w:after="60"/>
              <w:ind w:firstLine="0" w:firstLineChars="0"/>
              <w:rPr>
                <w:rFonts w:hint="eastAsia" w:ascii="仿宋" w:hAnsi="仿宋" w:eastAsia="仿宋" w:cs="仿宋"/>
                <w:bCs/>
                <w:kern w:val="0"/>
                <w:sz w:val="24"/>
                <w:szCs w:val="24"/>
                <w:lang w:val="en-US" w:eastAsia="zh-CN" w:bidi="ar-SA"/>
              </w:rPr>
            </w:pPr>
          </w:p>
        </w:tc>
        <w:tc>
          <w:tcPr>
            <w:tcW w:w="2704" w:type="pct"/>
            <w:tcBorders>
              <w:top w:val="single" w:color="auto" w:sz="4" w:space="0"/>
              <w:left w:val="single" w:color="auto" w:sz="4" w:space="0"/>
              <w:bottom w:val="single" w:color="auto" w:sz="4" w:space="0"/>
              <w:right w:val="single" w:color="auto" w:sz="4" w:space="0"/>
            </w:tcBorders>
            <w:vAlign w:val="top"/>
          </w:tcPr>
          <w:p w14:paraId="371AF509">
            <w:pPr>
              <w:pStyle w:val="27"/>
              <w:spacing w:before="60" w:after="60"/>
              <w:ind w:firstLine="0" w:firstLineChars="0"/>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期货交易权限策略应用查询</w:t>
            </w:r>
          </w:p>
        </w:tc>
      </w:tr>
      <w:tr w14:paraId="6C0A4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5" w:type="pct"/>
            <w:vMerge w:val="restart"/>
            <w:tcBorders>
              <w:top w:val="single" w:color="auto" w:sz="4" w:space="0"/>
              <w:left w:val="single" w:color="auto" w:sz="4" w:space="0"/>
              <w:right w:val="single" w:color="auto" w:sz="4" w:space="0"/>
            </w:tcBorders>
            <w:vAlign w:val="center"/>
          </w:tcPr>
          <w:p w14:paraId="553DC01E">
            <w:pPr>
              <w:pStyle w:val="27"/>
              <w:spacing w:before="60" w:after="60"/>
              <w:ind w:firstLine="0" w:firstLineChars="0"/>
              <w:jc w:val="center"/>
              <w:rPr>
                <w:rFonts w:hint="eastAsia" w:ascii="仿宋" w:hAnsi="仿宋" w:eastAsia="仿宋" w:cs="仿宋"/>
                <w:bCs/>
                <w:kern w:val="0"/>
                <w:sz w:val="24"/>
                <w:szCs w:val="24"/>
                <w:lang w:val="en-US" w:eastAsia="zh-CN" w:bidi="ar-SA"/>
              </w:rPr>
            </w:pPr>
            <w:r>
              <w:rPr>
                <w:rFonts w:hint="eastAsia" w:ascii="仿宋" w:hAnsi="仿宋" w:eastAsia="仿宋" w:cs="仿宋"/>
                <w:bCs/>
                <w:sz w:val="24"/>
                <w:szCs w:val="24"/>
              </w:rPr>
              <w:t>期货账户管理</w:t>
            </w:r>
            <w:r>
              <w:rPr>
                <w:rFonts w:hint="eastAsia" w:ascii="仿宋" w:hAnsi="仿宋" w:eastAsia="仿宋" w:cs="仿宋"/>
                <w:bCs/>
                <w:sz w:val="24"/>
                <w:szCs w:val="24"/>
                <w:lang w:val="en-US" w:eastAsia="zh-CN"/>
              </w:rPr>
              <w:t>业务办理类接口</w:t>
            </w:r>
          </w:p>
        </w:tc>
        <w:tc>
          <w:tcPr>
            <w:tcW w:w="2704" w:type="pct"/>
            <w:tcBorders>
              <w:top w:val="single" w:color="auto" w:sz="4" w:space="0"/>
              <w:left w:val="single" w:color="auto" w:sz="4" w:space="0"/>
              <w:bottom w:val="single" w:color="auto" w:sz="4" w:space="0"/>
              <w:right w:val="single" w:color="auto" w:sz="4" w:space="0"/>
            </w:tcBorders>
            <w:vAlign w:val="top"/>
          </w:tcPr>
          <w:p w14:paraId="72D85963">
            <w:pPr>
              <w:pStyle w:val="27"/>
              <w:spacing w:before="60" w:after="60"/>
              <w:ind w:firstLine="0" w:firstLineChars="0"/>
              <w:rPr>
                <w:rFonts w:hint="eastAsia" w:ascii="仿宋" w:hAnsi="仿宋" w:eastAsia="仿宋" w:cs="仿宋"/>
                <w:bCs/>
                <w:kern w:val="0"/>
                <w:sz w:val="24"/>
                <w:szCs w:val="24"/>
                <w:lang w:val="en-US" w:eastAsia="zh-CN" w:bidi="ar-SA"/>
              </w:rPr>
            </w:pPr>
            <w:r>
              <w:rPr>
                <w:rFonts w:hint="eastAsia" w:ascii="仿宋" w:hAnsi="仿宋" w:eastAsia="仿宋" w:cs="仿宋"/>
                <w:bCs/>
                <w:sz w:val="24"/>
                <w:szCs w:val="24"/>
                <w:lang w:val="en-US" w:eastAsia="zh-CN"/>
              </w:rPr>
              <w:t>交易者</w:t>
            </w:r>
            <w:r>
              <w:rPr>
                <w:rFonts w:hint="eastAsia" w:ascii="仿宋" w:hAnsi="仿宋" w:eastAsia="仿宋" w:cs="仿宋"/>
                <w:bCs/>
                <w:sz w:val="24"/>
                <w:szCs w:val="24"/>
              </w:rPr>
              <w:t>代码获取</w:t>
            </w:r>
          </w:p>
        </w:tc>
      </w:tr>
      <w:tr w14:paraId="61510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5" w:type="pct"/>
            <w:vMerge w:val="continue"/>
            <w:tcBorders>
              <w:left w:val="single" w:color="auto" w:sz="4" w:space="0"/>
              <w:right w:val="single" w:color="auto" w:sz="4" w:space="0"/>
            </w:tcBorders>
            <w:vAlign w:val="top"/>
          </w:tcPr>
          <w:p w14:paraId="125DE27F">
            <w:pPr>
              <w:pStyle w:val="27"/>
              <w:spacing w:before="60" w:after="60"/>
              <w:ind w:firstLine="0" w:firstLineChars="0"/>
              <w:rPr>
                <w:rFonts w:hint="eastAsia" w:ascii="仿宋" w:hAnsi="仿宋" w:eastAsia="仿宋" w:cs="仿宋"/>
                <w:bCs/>
                <w:kern w:val="0"/>
                <w:sz w:val="24"/>
                <w:szCs w:val="24"/>
                <w:lang w:val="en-US" w:eastAsia="zh-CN" w:bidi="ar-SA"/>
              </w:rPr>
            </w:pPr>
          </w:p>
        </w:tc>
        <w:tc>
          <w:tcPr>
            <w:tcW w:w="2704" w:type="pct"/>
            <w:tcBorders>
              <w:top w:val="single" w:color="auto" w:sz="4" w:space="0"/>
              <w:left w:val="single" w:color="auto" w:sz="4" w:space="0"/>
              <w:bottom w:val="single" w:color="auto" w:sz="4" w:space="0"/>
              <w:right w:val="single" w:color="auto" w:sz="4" w:space="0"/>
            </w:tcBorders>
            <w:vAlign w:val="top"/>
          </w:tcPr>
          <w:p w14:paraId="54E59141">
            <w:pPr>
              <w:pStyle w:val="27"/>
              <w:spacing w:before="60" w:after="60"/>
              <w:ind w:firstLine="0" w:firstLineChars="0"/>
              <w:rPr>
                <w:rFonts w:hint="eastAsia" w:ascii="仿宋" w:hAnsi="仿宋" w:eastAsia="仿宋" w:cs="仿宋"/>
                <w:bCs/>
                <w:kern w:val="0"/>
                <w:sz w:val="24"/>
                <w:szCs w:val="24"/>
                <w:lang w:val="en-US" w:eastAsia="zh-CN" w:bidi="ar-SA"/>
              </w:rPr>
            </w:pPr>
            <w:r>
              <w:rPr>
                <w:rFonts w:hint="eastAsia" w:ascii="仿宋" w:hAnsi="仿宋" w:eastAsia="仿宋" w:cs="仿宋"/>
                <w:bCs/>
                <w:sz w:val="24"/>
                <w:szCs w:val="24"/>
              </w:rPr>
              <w:t>期货账户开立</w:t>
            </w:r>
          </w:p>
        </w:tc>
      </w:tr>
      <w:tr w14:paraId="769DF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5" w:type="pct"/>
            <w:vMerge w:val="continue"/>
            <w:tcBorders>
              <w:left w:val="single" w:color="auto" w:sz="4" w:space="0"/>
              <w:right w:val="single" w:color="auto" w:sz="4" w:space="0"/>
            </w:tcBorders>
            <w:vAlign w:val="top"/>
          </w:tcPr>
          <w:p w14:paraId="47E12497">
            <w:pPr>
              <w:pStyle w:val="27"/>
              <w:spacing w:before="60" w:after="60"/>
              <w:ind w:firstLine="0" w:firstLineChars="0"/>
              <w:rPr>
                <w:rFonts w:hint="eastAsia" w:ascii="仿宋" w:hAnsi="仿宋" w:eastAsia="仿宋" w:cs="仿宋"/>
                <w:bCs/>
                <w:kern w:val="0"/>
                <w:sz w:val="24"/>
                <w:szCs w:val="24"/>
                <w:lang w:val="en-US" w:eastAsia="zh-CN" w:bidi="ar-SA"/>
              </w:rPr>
            </w:pPr>
          </w:p>
        </w:tc>
        <w:tc>
          <w:tcPr>
            <w:tcW w:w="2704" w:type="pct"/>
            <w:tcBorders>
              <w:top w:val="single" w:color="auto" w:sz="4" w:space="0"/>
              <w:left w:val="single" w:color="auto" w:sz="4" w:space="0"/>
              <w:bottom w:val="single" w:color="auto" w:sz="4" w:space="0"/>
              <w:right w:val="single" w:color="auto" w:sz="4" w:space="0"/>
            </w:tcBorders>
            <w:vAlign w:val="top"/>
          </w:tcPr>
          <w:p w14:paraId="3CA408C4">
            <w:pPr>
              <w:pStyle w:val="27"/>
              <w:spacing w:before="60" w:after="60"/>
              <w:ind w:firstLine="0" w:firstLineChars="0"/>
              <w:rPr>
                <w:rFonts w:hint="eastAsia" w:ascii="仿宋" w:hAnsi="仿宋" w:eastAsia="仿宋" w:cs="仿宋"/>
                <w:bCs/>
                <w:kern w:val="0"/>
                <w:sz w:val="24"/>
                <w:szCs w:val="24"/>
                <w:lang w:val="en-US" w:eastAsia="zh-CN" w:bidi="ar-SA"/>
              </w:rPr>
            </w:pPr>
            <w:r>
              <w:rPr>
                <w:rFonts w:hint="eastAsia" w:ascii="仿宋" w:hAnsi="仿宋" w:eastAsia="仿宋" w:cs="仿宋"/>
                <w:bCs/>
                <w:sz w:val="24"/>
                <w:szCs w:val="24"/>
              </w:rPr>
              <w:t>期货账户增开</w:t>
            </w:r>
          </w:p>
        </w:tc>
      </w:tr>
      <w:tr w14:paraId="5F48F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5" w:type="pct"/>
            <w:vMerge w:val="continue"/>
            <w:tcBorders>
              <w:left w:val="single" w:color="auto" w:sz="4" w:space="0"/>
              <w:right w:val="single" w:color="auto" w:sz="4" w:space="0"/>
            </w:tcBorders>
            <w:vAlign w:val="top"/>
          </w:tcPr>
          <w:p w14:paraId="115FFE2D">
            <w:pPr>
              <w:pStyle w:val="27"/>
              <w:spacing w:before="60" w:after="60"/>
              <w:ind w:firstLine="0" w:firstLineChars="0"/>
              <w:rPr>
                <w:rFonts w:hint="eastAsia" w:ascii="仿宋" w:hAnsi="仿宋" w:eastAsia="仿宋" w:cs="仿宋"/>
                <w:bCs/>
                <w:kern w:val="0"/>
                <w:sz w:val="24"/>
                <w:szCs w:val="24"/>
                <w:lang w:val="en-US" w:eastAsia="zh-CN" w:bidi="ar-SA"/>
              </w:rPr>
            </w:pPr>
          </w:p>
        </w:tc>
        <w:tc>
          <w:tcPr>
            <w:tcW w:w="2704" w:type="pct"/>
            <w:tcBorders>
              <w:top w:val="single" w:color="auto" w:sz="4" w:space="0"/>
              <w:left w:val="single" w:color="auto" w:sz="4" w:space="0"/>
              <w:bottom w:val="single" w:color="auto" w:sz="4" w:space="0"/>
              <w:right w:val="single" w:color="auto" w:sz="4" w:space="0"/>
            </w:tcBorders>
            <w:vAlign w:val="top"/>
          </w:tcPr>
          <w:p w14:paraId="7A693A69">
            <w:pPr>
              <w:pStyle w:val="27"/>
              <w:spacing w:before="60" w:after="60"/>
              <w:ind w:firstLine="0" w:firstLineChars="0"/>
              <w:rPr>
                <w:rFonts w:hint="eastAsia" w:ascii="仿宋" w:hAnsi="仿宋" w:eastAsia="仿宋" w:cs="仿宋"/>
                <w:bCs/>
                <w:kern w:val="0"/>
                <w:sz w:val="24"/>
                <w:szCs w:val="24"/>
                <w:lang w:val="en-US" w:eastAsia="zh-CN" w:bidi="ar-SA"/>
              </w:rPr>
            </w:pPr>
            <w:r>
              <w:rPr>
                <w:rFonts w:hint="eastAsia" w:ascii="仿宋" w:hAnsi="仿宋" w:eastAsia="仿宋" w:cs="仿宋"/>
                <w:bCs/>
                <w:sz w:val="24"/>
                <w:szCs w:val="24"/>
              </w:rPr>
              <w:t>期货账户修改</w:t>
            </w:r>
          </w:p>
        </w:tc>
      </w:tr>
      <w:tr w14:paraId="1303D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5" w:type="pct"/>
            <w:vMerge w:val="continue"/>
            <w:tcBorders>
              <w:left w:val="single" w:color="auto" w:sz="4" w:space="0"/>
              <w:right w:val="single" w:color="auto" w:sz="4" w:space="0"/>
            </w:tcBorders>
          </w:tcPr>
          <w:p w14:paraId="4129D23D">
            <w:pPr>
              <w:pStyle w:val="27"/>
              <w:spacing w:before="60" w:after="60"/>
              <w:ind w:firstLine="0" w:firstLineChars="0"/>
              <w:rPr>
                <w:rFonts w:hint="eastAsia" w:ascii="仿宋" w:hAnsi="仿宋" w:eastAsia="仿宋" w:cs="仿宋"/>
                <w:bCs/>
                <w:sz w:val="24"/>
                <w:szCs w:val="24"/>
              </w:rPr>
            </w:pPr>
          </w:p>
        </w:tc>
        <w:tc>
          <w:tcPr>
            <w:tcW w:w="2704" w:type="pct"/>
            <w:tcBorders>
              <w:top w:val="single" w:color="auto" w:sz="4" w:space="0"/>
              <w:left w:val="single" w:color="auto" w:sz="4" w:space="0"/>
              <w:bottom w:val="single" w:color="auto" w:sz="4" w:space="0"/>
              <w:right w:val="single" w:color="auto" w:sz="4" w:space="0"/>
            </w:tcBorders>
          </w:tcPr>
          <w:p w14:paraId="7B2FF485">
            <w:pPr>
              <w:pStyle w:val="27"/>
              <w:spacing w:before="60" w:after="60"/>
              <w:ind w:firstLine="0" w:firstLineChars="0"/>
              <w:rPr>
                <w:rFonts w:hint="eastAsia" w:ascii="仿宋" w:hAnsi="仿宋" w:eastAsia="仿宋" w:cs="仿宋"/>
                <w:bCs/>
                <w:sz w:val="24"/>
                <w:szCs w:val="24"/>
              </w:rPr>
            </w:pPr>
            <w:r>
              <w:rPr>
                <w:rFonts w:hint="eastAsia" w:ascii="仿宋" w:hAnsi="仿宋" w:eastAsia="仿宋" w:cs="仿宋"/>
                <w:bCs/>
                <w:sz w:val="24"/>
                <w:szCs w:val="24"/>
              </w:rPr>
              <w:t>基本信息修改</w:t>
            </w:r>
          </w:p>
        </w:tc>
      </w:tr>
      <w:tr w14:paraId="415D4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5" w:type="pct"/>
            <w:vMerge w:val="continue"/>
            <w:tcBorders>
              <w:left w:val="single" w:color="auto" w:sz="4" w:space="0"/>
              <w:right w:val="single" w:color="auto" w:sz="4" w:space="0"/>
            </w:tcBorders>
          </w:tcPr>
          <w:p w14:paraId="19AE4BA6">
            <w:pPr>
              <w:pStyle w:val="27"/>
              <w:spacing w:before="60" w:after="60"/>
              <w:ind w:firstLine="0" w:firstLineChars="0"/>
              <w:rPr>
                <w:rFonts w:hint="eastAsia" w:ascii="仿宋" w:hAnsi="仿宋" w:eastAsia="仿宋" w:cs="仿宋"/>
                <w:bCs/>
                <w:sz w:val="24"/>
                <w:szCs w:val="24"/>
              </w:rPr>
            </w:pPr>
          </w:p>
        </w:tc>
        <w:tc>
          <w:tcPr>
            <w:tcW w:w="2704" w:type="pct"/>
            <w:tcBorders>
              <w:top w:val="single" w:color="auto" w:sz="4" w:space="0"/>
              <w:left w:val="single" w:color="auto" w:sz="4" w:space="0"/>
              <w:bottom w:val="single" w:color="auto" w:sz="4" w:space="0"/>
              <w:right w:val="single" w:color="auto" w:sz="4" w:space="0"/>
            </w:tcBorders>
          </w:tcPr>
          <w:p w14:paraId="50D1AECC">
            <w:pPr>
              <w:pStyle w:val="27"/>
              <w:spacing w:before="60" w:after="60"/>
              <w:ind w:firstLine="0" w:firstLineChars="0"/>
              <w:rPr>
                <w:rFonts w:hint="eastAsia" w:ascii="仿宋" w:hAnsi="仿宋" w:eastAsia="仿宋" w:cs="仿宋"/>
                <w:bCs/>
                <w:sz w:val="24"/>
                <w:szCs w:val="24"/>
              </w:rPr>
            </w:pPr>
            <w:r>
              <w:rPr>
                <w:rFonts w:hint="eastAsia" w:ascii="仿宋" w:hAnsi="仿宋" w:eastAsia="仿宋" w:cs="仿宋"/>
                <w:bCs/>
                <w:sz w:val="24"/>
                <w:szCs w:val="24"/>
              </w:rPr>
              <w:t>身份信息修改</w:t>
            </w:r>
          </w:p>
        </w:tc>
      </w:tr>
      <w:tr w14:paraId="5B2B6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5" w:type="pct"/>
            <w:vMerge w:val="continue"/>
            <w:tcBorders>
              <w:left w:val="single" w:color="auto" w:sz="4" w:space="0"/>
              <w:right w:val="single" w:color="auto" w:sz="4" w:space="0"/>
            </w:tcBorders>
          </w:tcPr>
          <w:p w14:paraId="67E7C4C3">
            <w:pPr>
              <w:pStyle w:val="27"/>
              <w:spacing w:before="60" w:after="60"/>
              <w:ind w:firstLine="0" w:firstLineChars="0"/>
              <w:rPr>
                <w:rFonts w:hint="eastAsia" w:ascii="仿宋" w:hAnsi="仿宋" w:eastAsia="仿宋" w:cs="仿宋"/>
                <w:bCs/>
                <w:sz w:val="24"/>
                <w:szCs w:val="24"/>
              </w:rPr>
            </w:pPr>
          </w:p>
        </w:tc>
        <w:tc>
          <w:tcPr>
            <w:tcW w:w="2704" w:type="pct"/>
            <w:tcBorders>
              <w:top w:val="single" w:color="auto" w:sz="4" w:space="0"/>
              <w:left w:val="single" w:color="auto" w:sz="4" w:space="0"/>
              <w:bottom w:val="single" w:color="auto" w:sz="4" w:space="0"/>
              <w:right w:val="single" w:color="auto" w:sz="4" w:space="0"/>
            </w:tcBorders>
            <w:vAlign w:val="top"/>
          </w:tcPr>
          <w:p w14:paraId="75DD0D25">
            <w:pPr>
              <w:pStyle w:val="27"/>
              <w:spacing w:before="60" w:after="60"/>
              <w:ind w:firstLine="0" w:firstLineChars="0"/>
              <w:rPr>
                <w:rFonts w:hint="eastAsia" w:ascii="仿宋" w:hAnsi="仿宋" w:eastAsia="仿宋" w:cs="仿宋"/>
                <w:bCs/>
                <w:sz w:val="24"/>
                <w:szCs w:val="24"/>
              </w:rPr>
            </w:pPr>
            <w:r>
              <w:rPr>
                <w:rFonts w:hint="eastAsia" w:ascii="仿宋" w:hAnsi="仿宋" w:eastAsia="仿宋" w:cs="仿宋"/>
                <w:bCs/>
                <w:sz w:val="24"/>
                <w:szCs w:val="24"/>
              </w:rPr>
              <w:t>个性信息修改</w:t>
            </w:r>
          </w:p>
        </w:tc>
      </w:tr>
      <w:tr w14:paraId="19741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5" w:type="pct"/>
            <w:vMerge w:val="continue"/>
            <w:tcBorders>
              <w:left w:val="single" w:color="auto" w:sz="4" w:space="0"/>
              <w:right w:val="single" w:color="auto" w:sz="4" w:space="0"/>
            </w:tcBorders>
          </w:tcPr>
          <w:p w14:paraId="50456464">
            <w:pPr>
              <w:pStyle w:val="27"/>
              <w:spacing w:before="60" w:after="60"/>
              <w:ind w:firstLine="0" w:firstLineChars="0"/>
              <w:rPr>
                <w:rFonts w:hint="eastAsia" w:ascii="仿宋" w:hAnsi="仿宋" w:eastAsia="仿宋" w:cs="仿宋"/>
                <w:bCs/>
                <w:sz w:val="24"/>
                <w:szCs w:val="24"/>
              </w:rPr>
            </w:pPr>
          </w:p>
        </w:tc>
        <w:tc>
          <w:tcPr>
            <w:tcW w:w="2704" w:type="pct"/>
            <w:tcBorders>
              <w:top w:val="single" w:color="auto" w:sz="4" w:space="0"/>
              <w:left w:val="single" w:color="auto" w:sz="4" w:space="0"/>
              <w:bottom w:val="single" w:color="auto" w:sz="4" w:space="0"/>
              <w:right w:val="single" w:color="auto" w:sz="4" w:space="0"/>
            </w:tcBorders>
            <w:vAlign w:val="top"/>
          </w:tcPr>
          <w:p w14:paraId="53E992D6">
            <w:pPr>
              <w:pStyle w:val="27"/>
              <w:spacing w:before="60" w:after="60"/>
              <w:ind w:firstLine="0" w:firstLineChars="0"/>
              <w:rPr>
                <w:rFonts w:hint="eastAsia" w:ascii="仿宋" w:hAnsi="仿宋" w:eastAsia="仿宋" w:cs="仿宋"/>
                <w:bCs/>
                <w:kern w:val="0"/>
                <w:sz w:val="24"/>
                <w:szCs w:val="24"/>
                <w:lang w:val="en-US" w:eastAsia="zh-CN" w:bidi="ar-SA"/>
              </w:rPr>
            </w:pPr>
            <w:r>
              <w:rPr>
                <w:rFonts w:hint="eastAsia" w:ascii="仿宋" w:hAnsi="仿宋" w:eastAsia="仿宋" w:cs="仿宋"/>
                <w:bCs/>
                <w:sz w:val="24"/>
                <w:szCs w:val="24"/>
              </w:rPr>
              <w:t>期货交易编码申请</w:t>
            </w:r>
          </w:p>
        </w:tc>
      </w:tr>
      <w:tr w14:paraId="5DA3C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5" w:type="pct"/>
            <w:vMerge w:val="continue"/>
            <w:tcBorders>
              <w:left w:val="single" w:color="auto" w:sz="4" w:space="0"/>
              <w:right w:val="single" w:color="auto" w:sz="4" w:space="0"/>
            </w:tcBorders>
          </w:tcPr>
          <w:p w14:paraId="245813B7">
            <w:pPr>
              <w:pStyle w:val="27"/>
              <w:spacing w:before="60" w:after="60"/>
              <w:ind w:firstLine="0" w:firstLineChars="0"/>
              <w:rPr>
                <w:rFonts w:hint="eastAsia" w:ascii="仿宋" w:hAnsi="仿宋" w:eastAsia="仿宋" w:cs="仿宋"/>
                <w:bCs/>
                <w:sz w:val="24"/>
                <w:szCs w:val="24"/>
              </w:rPr>
            </w:pPr>
          </w:p>
        </w:tc>
        <w:tc>
          <w:tcPr>
            <w:tcW w:w="2704" w:type="pct"/>
            <w:tcBorders>
              <w:top w:val="single" w:color="auto" w:sz="4" w:space="0"/>
              <w:left w:val="single" w:color="auto" w:sz="4" w:space="0"/>
              <w:bottom w:val="single" w:color="auto" w:sz="4" w:space="0"/>
              <w:right w:val="single" w:color="auto" w:sz="4" w:space="0"/>
            </w:tcBorders>
            <w:vAlign w:val="top"/>
          </w:tcPr>
          <w:p w14:paraId="7CE4C67B">
            <w:pPr>
              <w:pStyle w:val="27"/>
              <w:spacing w:before="60" w:after="60"/>
              <w:ind w:firstLine="0" w:firstLineChars="0"/>
              <w:rPr>
                <w:rFonts w:hint="eastAsia" w:ascii="仿宋" w:hAnsi="仿宋" w:eastAsia="仿宋" w:cs="仿宋"/>
                <w:bCs/>
                <w:kern w:val="0"/>
                <w:sz w:val="24"/>
                <w:szCs w:val="24"/>
                <w:lang w:val="en-US" w:eastAsia="zh-CN" w:bidi="ar-SA"/>
              </w:rPr>
            </w:pPr>
            <w:r>
              <w:rPr>
                <w:rFonts w:hint="eastAsia" w:ascii="仿宋" w:hAnsi="仿宋" w:eastAsia="仿宋" w:cs="仿宋"/>
                <w:bCs/>
                <w:sz w:val="24"/>
                <w:szCs w:val="24"/>
              </w:rPr>
              <w:t>期货交易编码撤销</w:t>
            </w:r>
          </w:p>
        </w:tc>
      </w:tr>
      <w:tr w14:paraId="2079C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5" w:type="pct"/>
            <w:vMerge w:val="continue"/>
            <w:tcBorders>
              <w:left w:val="single" w:color="auto" w:sz="4" w:space="0"/>
              <w:right w:val="single" w:color="auto" w:sz="4" w:space="0"/>
            </w:tcBorders>
          </w:tcPr>
          <w:p w14:paraId="4CB15B2C">
            <w:pPr>
              <w:pStyle w:val="27"/>
              <w:spacing w:before="60" w:after="60"/>
              <w:ind w:firstLine="0" w:firstLineChars="0"/>
              <w:rPr>
                <w:rFonts w:hint="eastAsia" w:ascii="仿宋" w:hAnsi="仿宋" w:eastAsia="仿宋" w:cs="仿宋"/>
                <w:bCs/>
                <w:sz w:val="24"/>
                <w:szCs w:val="24"/>
              </w:rPr>
            </w:pPr>
          </w:p>
        </w:tc>
        <w:tc>
          <w:tcPr>
            <w:tcW w:w="2704" w:type="pct"/>
            <w:tcBorders>
              <w:top w:val="single" w:color="auto" w:sz="4" w:space="0"/>
              <w:left w:val="single" w:color="auto" w:sz="4" w:space="0"/>
              <w:bottom w:val="single" w:color="auto" w:sz="4" w:space="0"/>
              <w:right w:val="single" w:color="auto" w:sz="4" w:space="0"/>
            </w:tcBorders>
            <w:vAlign w:val="top"/>
          </w:tcPr>
          <w:p w14:paraId="209B37AC">
            <w:pPr>
              <w:pStyle w:val="27"/>
              <w:spacing w:before="60" w:after="60"/>
              <w:ind w:firstLine="0" w:firstLineChars="0"/>
              <w:rPr>
                <w:rFonts w:hint="eastAsia" w:ascii="仿宋" w:hAnsi="仿宋" w:eastAsia="仿宋" w:cs="仿宋"/>
                <w:bCs/>
                <w:kern w:val="0"/>
                <w:sz w:val="24"/>
                <w:szCs w:val="24"/>
                <w:lang w:val="en-US" w:eastAsia="zh-CN" w:bidi="ar-SA"/>
              </w:rPr>
            </w:pPr>
            <w:r>
              <w:rPr>
                <w:rFonts w:hint="eastAsia" w:ascii="仿宋" w:hAnsi="仿宋" w:eastAsia="仿宋" w:cs="仿宋"/>
                <w:bCs/>
                <w:sz w:val="24"/>
                <w:szCs w:val="24"/>
              </w:rPr>
              <w:t>交易权限报备</w:t>
            </w:r>
          </w:p>
        </w:tc>
      </w:tr>
      <w:tr w14:paraId="36E6B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95" w:type="pct"/>
            <w:vMerge w:val="continue"/>
            <w:tcBorders>
              <w:left w:val="single" w:color="auto" w:sz="4" w:space="0"/>
              <w:right w:val="single" w:color="auto" w:sz="4" w:space="0"/>
            </w:tcBorders>
          </w:tcPr>
          <w:p w14:paraId="352AD20B">
            <w:pPr>
              <w:pStyle w:val="27"/>
              <w:spacing w:before="60" w:after="60"/>
              <w:ind w:firstLine="0" w:firstLineChars="0"/>
              <w:rPr>
                <w:rFonts w:hint="eastAsia" w:ascii="仿宋" w:hAnsi="仿宋" w:eastAsia="仿宋" w:cs="仿宋"/>
                <w:bCs/>
                <w:sz w:val="24"/>
                <w:szCs w:val="24"/>
              </w:rPr>
            </w:pPr>
          </w:p>
        </w:tc>
        <w:tc>
          <w:tcPr>
            <w:tcW w:w="2704" w:type="pct"/>
            <w:tcBorders>
              <w:top w:val="single" w:color="auto" w:sz="4" w:space="0"/>
              <w:left w:val="single" w:color="auto" w:sz="4" w:space="0"/>
              <w:bottom w:val="single" w:color="auto" w:sz="4" w:space="0"/>
              <w:right w:val="single" w:color="auto" w:sz="4" w:space="0"/>
            </w:tcBorders>
            <w:vAlign w:val="top"/>
          </w:tcPr>
          <w:p w14:paraId="2E4EFE37">
            <w:pPr>
              <w:pStyle w:val="27"/>
              <w:spacing w:before="60" w:after="60"/>
              <w:ind w:firstLine="0" w:firstLineChars="0"/>
              <w:rPr>
                <w:rFonts w:hint="eastAsia" w:ascii="仿宋" w:hAnsi="仿宋" w:eastAsia="仿宋" w:cs="仿宋"/>
                <w:bCs/>
                <w:kern w:val="0"/>
                <w:sz w:val="24"/>
                <w:szCs w:val="24"/>
                <w:lang w:val="en-US" w:eastAsia="zh-CN" w:bidi="ar-SA"/>
              </w:rPr>
            </w:pPr>
            <w:r>
              <w:rPr>
                <w:rFonts w:hint="eastAsia" w:ascii="仿宋" w:hAnsi="仿宋" w:eastAsia="仿宋" w:cs="仿宋"/>
                <w:bCs/>
                <w:sz w:val="24"/>
                <w:szCs w:val="24"/>
              </w:rPr>
              <w:t>期货账户休眠</w:t>
            </w:r>
          </w:p>
        </w:tc>
      </w:tr>
      <w:tr w14:paraId="467FE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5" w:type="pct"/>
            <w:vMerge w:val="continue"/>
            <w:tcBorders>
              <w:left w:val="single" w:color="auto" w:sz="4" w:space="0"/>
              <w:right w:val="single" w:color="auto" w:sz="4" w:space="0"/>
            </w:tcBorders>
          </w:tcPr>
          <w:p w14:paraId="1A4C95F6">
            <w:pPr>
              <w:pStyle w:val="27"/>
              <w:spacing w:before="60" w:after="60"/>
              <w:ind w:firstLine="0" w:firstLineChars="0"/>
              <w:rPr>
                <w:rFonts w:hint="eastAsia" w:ascii="仿宋" w:hAnsi="仿宋" w:eastAsia="仿宋" w:cs="仿宋"/>
                <w:bCs/>
                <w:sz w:val="24"/>
                <w:szCs w:val="24"/>
              </w:rPr>
            </w:pPr>
          </w:p>
        </w:tc>
        <w:tc>
          <w:tcPr>
            <w:tcW w:w="2704" w:type="pct"/>
            <w:tcBorders>
              <w:top w:val="single" w:color="auto" w:sz="4" w:space="0"/>
              <w:left w:val="single" w:color="auto" w:sz="4" w:space="0"/>
              <w:bottom w:val="single" w:color="auto" w:sz="4" w:space="0"/>
              <w:right w:val="single" w:color="auto" w:sz="4" w:space="0"/>
            </w:tcBorders>
            <w:vAlign w:val="top"/>
          </w:tcPr>
          <w:p w14:paraId="01527256">
            <w:pPr>
              <w:pStyle w:val="27"/>
              <w:spacing w:before="60" w:after="60"/>
              <w:ind w:firstLine="0" w:firstLineChars="0"/>
              <w:rPr>
                <w:rFonts w:hint="eastAsia" w:ascii="仿宋" w:hAnsi="仿宋" w:eastAsia="仿宋" w:cs="仿宋"/>
                <w:bCs/>
                <w:kern w:val="0"/>
                <w:sz w:val="24"/>
                <w:szCs w:val="24"/>
                <w:lang w:val="en-US" w:eastAsia="zh-CN" w:bidi="ar-SA"/>
              </w:rPr>
            </w:pPr>
            <w:r>
              <w:rPr>
                <w:rFonts w:hint="eastAsia" w:ascii="仿宋" w:hAnsi="仿宋" w:eastAsia="仿宋" w:cs="仿宋"/>
                <w:bCs/>
                <w:sz w:val="24"/>
                <w:szCs w:val="24"/>
              </w:rPr>
              <w:t>期货账户休眠激活</w:t>
            </w:r>
          </w:p>
        </w:tc>
      </w:tr>
      <w:tr w14:paraId="0DCEA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5" w:type="pct"/>
            <w:vMerge w:val="continue"/>
            <w:tcBorders>
              <w:left w:val="single" w:color="auto" w:sz="4" w:space="0"/>
              <w:right w:val="single" w:color="auto" w:sz="4" w:space="0"/>
            </w:tcBorders>
          </w:tcPr>
          <w:p w14:paraId="0497D339">
            <w:pPr>
              <w:pStyle w:val="27"/>
              <w:spacing w:before="60" w:after="60"/>
              <w:ind w:firstLine="0" w:firstLineChars="0"/>
              <w:rPr>
                <w:rFonts w:hint="eastAsia" w:ascii="仿宋" w:hAnsi="仿宋" w:eastAsia="仿宋" w:cs="仿宋"/>
                <w:bCs/>
                <w:sz w:val="24"/>
                <w:szCs w:val="24"/>
              </w:rPr>
            </w:pPr>
          </w:p>
        </w:tc>
        <w:tc>
          <w:tcPr>
            <w:tcW w:w="2704" w:type="pct"/>
            <w:tcBorders>
              <w:top w:val="single" w:color="auto" w:sz="4" w:space="0"/>
              <w:left w:val="single" w:color="auto" w:sz="4" w:space="0"/>
              <w:bottom w:val="single" w:color="auto" w:sz="4" w:space="0"/>
              <w:right w:val="single" w:color="auto" w:sz="4" w:space="0"/>
            </w:tcBorders>
            <w:vAlign w:val="top"/>
          </w:tcPr>
          <w:p w14:paraId="0F0E0A39">
            <w:pPr>
              <w:pStyle w:val="27"/>
              <w:spacing w:before="60" w:after="60"/>
              <w:ind w:firstLine="0" w:firstLineChars="0"/>
              <w:rPr>
                <w:rFonts w:hint="eastAsia" w:ascii="仿宋" w:hAnsi="仿宋" w:eastAsia="仿宋" w:cs="仿宋"/>
                <w:bCs/>
                <w:kern w:val="0"/>
                <w:sz w:val="24"/>
                <w:szCs w:val="24"/>
                <w:lang w:val="en-US" w:eastAsia="zh-CN" w:bidi="ar-SA"/>
              </w:rPr>
            </w:pPr>
            <w:r>
              <w:rPr>
                <w:rFonts w:hint="eastAsia" w:ascii="仿宋" w:hAnsi="仿宋" w:eastAsia="仿宋" w:cs="仿宋"/>
                <w:bCs/>
                <w:sz w:val="24"/>
                <w:szCs w:val="24"/>
              </w:rPr>
              <w:t>资金账号密码重置</w:t>
            </w:r>
          </w:p>
        </w:tc>
      </w:tr>
      <w:tr w14:paraId="409AE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5" w:type="pct"/>
            <w:vMerge w:val="continue"/>
            <w:tcBorders>
              <w:left w:val="single" w:color="auto" w:sz="4" w:space="0"/>
              <w:right w:val="single" w:color="auto" w:sz="4" w:space="0"/>
            </w:tcBorders>
          </w:tcPr>
          <w:p w14:paraId="17F9964C">
            <w:pPr>
              <w:pStyle w:val="27"/>
              <w:spacing w:before="60" w:after="60"/>
              <w:ind w:firstLine="0" w:firstLineChars="0"/>
              <w:rPr>
                <w:rFonts w:hint="eastAsia" w:ascii="仿宋" w:hAnsi="仿宋" w:eastAsia="仿宋" w:cs="仿宋"/>
                <w:bCs/>
                <w:sz w:val="24"/>
                <w:szCs w:val="24"/>
              </w:rPr>
            </w:pPr>
          </w:p>
        </w:tc>
        <w:tc>
          <w:tcPr>
            <w:tcW w:w="2704" w:type="pct"/>
            <w:tcBorders>
              <w:top w:val="single" w:color="auto" w:sz="4" w:space="0"/>
              <w:left w:val="single" w:color="auto" w:sz="4" w:space="0"/>
              <w:bottom w:val="single" w:color="auto" w:sz="4" w:space="0"/>
              <w:right w:val="single" w:color="auto" w:sz="4" w:space="0"/>
            </w:tcBorders>
            <w:vAlign w:val="top"/>
          </w:tcPr>
          <w:p w14:paraId="26FC7B8C">
            <w:pPr>
              <w:pStyle w:val="27"/>
              <w:spacing w:before="60" w:after="60"/>
              <w:ind w:firstLine="0" w:firstLineChars="0"/>
              <w:rPr>
                <w:rFonts w:hint="eastAsia" w:ascii="仿宋" w:hAnsi="仿宋" w:eastAsia="仿宋" w:cs="仿宋"/>
                <w:bCs/>
                <w:sz w:val="24"/>
                <w:szCs w:val="24"/>
              </w:rPr>
            </w:pPr>
            <w:r>
              <w:rPr>
                <w:rFonts w:hint="eastAsia" w:ascii="仿宋" w:hAnsi="仿宋" w:eastAsia="仿宋" w:cs="仿宋"/>
                <w:bCs/>
                <w:sz w:val="24"/>
                <w:szCs w:val="24"/>
              </w:rPr>
              <w:t>登录密码重置</w:t>
            </w:r>
          </w:p>
        </w:tc>
      </w:tr>
      <w:tr w14:paraId="7D65A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5" w:type="pct"/>
            <w:vMerge w:val="continue"/>
            <w:tcBorders>
              <w:left w:val="single" w:color="auto" w:sz="4" w:space="0"/>
              <w:right w:val="single" w:color="auto" w:sz="4" w:space="0"/>
            </w:tcBorders>
          </w:tcPr>
          <w:p w14:paraId="37E0F4C8">
            <w:pPr>
              <w:pStyle w:val="27"/>
              <w:spacing w:before="60" w:after="60"/>
              <w:ind w:firstLine="0" w:firstLineChars="0"/>
              <w:rPr>
                <w:rFonts w:hint="eastAsia" w:ascii="仿宋" w:hAnsi="仿宋" w:eastAsia="仿宋" w:cs="仿宋"/>
                <w:bCs/>
                <w:sz w:val="24"/>
                <w:szCs w:val="24"/>
              </w:rPr>
            </w:pPr>
          </w:p>
        </w:tc>
        <w:tc>
          <w:tcPr>
            <w:tcW w:w="2704" w:type="pct"/>
            <w:tcBorders>
              <w:top w:val="single" w:color="auto" w:sz="4" w:space="0"/>
              <w:left w:val="single" w:color="auto" w:sz="4" w:space="0"/>
              <w:bottom w:val="single" w:color="auto" w:sz="4" w:space="0"/>
              <w:right w:val="single" w:color="auto" w:sz="4" w:space="0"/>
            </w:tcBorders>
            <w:vAlign w:val="top"/>
          </w:tcPr>
          <w:p w14:paraId="731C4C4C">
            <w:pPr>
              <w:pStyle w:val="27"/>
              <w:spacing w:before="60" w:after="60"/>
              <w:ind w:firstLine="0" w:firstLineChars="0"/>
              <w:rPr>
                <w:rFonts w:hint="eastAsia" w:ascii="仿宋" w:hAnsi="仿宋" w:eastAsia="仿宋" w:cs="仿宋"/>
                <w:bCs/>
                <w:sz w:val="24"/>
                <w:szCs w:val="24"/>
              </w:rPr>
            </w:pPr>
            <w:r>
              <w:rPr>
                <w:rFonts w:hint="eastAsia" w:ascii="仿宋" w:hAnsi="仿宋" w:eastAsia="仿宋" w:cs="仿宋"/>
                <w:bCs/>
                <w:sz w:val="24"/>
                <w:szCs w:val="24"/>
              </w:rPr>
              <w:t>期货账户销户</w:t>
            </w:r>
          </w:p>
        </w:tc>
      </w:tr>
      <w:tr w14:paraId="50947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5" w:type="pct"/>
            <w:vMerge w:val="continue"/>
            <w:tcBorders>
              <w:left w:val="single" w:color="auto" w:sz="4" w:space="0"/>
              <w:right w:val="single" w:color="auto" w:sz="4" w:space="0"/>
            </w:tcBorders>
          </w:tcPr>
          <w:p w14:paraId="4C712BC4">
            <w:pPr>
              <w:pStyle w:val="27"/>
              <w:spacing w:before="60" w:after="60"/>
              <w:ind w:firstLine="0" w:firstLineChars="0"/>
              <w:rPr>
                <w:rFonts w:hint="eastAsia" w:ascii="仿宋" w:hAnsi="仿宋" w:eastAsia="仿宋" w:cs="仿宋"/>
                <w:bCs/>
                <w:sz w:val="24"/>
                <w:szCs w:val="24"/>
              </w:rPr>
            </w:pPr>
          </w:p>
        </w:tc>
        <w:tc>
          <w:tcPr>
            <w:tcW w:w="2704" w:type="pct"/>
            <w:tcBorders>
              <w:top w:val="single" w:color="auto" w:sz="4" w:space="0"/>
              <w:left w:val="single" w:color="auto" w:sz="4" w:space="0"/>
              <w:bottom w:val="single" w:color="auto" w:sz="4" w:space="0"/>
              <w:right w:val="single" w:color="auto" w:sz="4" w:space="0"/>
            </w:tcBorders>
            <w:vAlign w:val="top"/>
          </w:tcPr>
          <w:p w14:paraId="3B930068">
            <w:pPr>
              <w:pStyle w:val="27"/>
              <w:spacing w:before="60" w:after="60"/>
              <w:ind w:firstLine="0" w:firstLineChars="0"/>
              <w:rPr>
                <w:rFonts w:hint="eastAsia" w:ascii="仿宋" w:hAnsi="仿宋" w:eastAsia="仿宋" w:cs="仿宋"/>
                <w:bCs/>
                <w:kern w:val="0"/>
                <w:sz w:val="24"/>
                <w:szCs w:val="24"/>
                <w:lang w:val="en-US" w:eastAsia="zh-CN" w:bidi="ar-SA"/>
              </w:rPr>
            </w:pPr>
            <w:r>
              <w:rPr>
                <w:rFonts w:hint="eastAsia" w:ascii="仿宋" w:hAnsi="仿宋" w:eastAsia="仿宋" w:cs="仿宋"/>
                <w:bCs/>
                <w:sz w:val="24"/>
                <w:szCs w:val="24"/>
              </w:rPr>
              <w:t>期货账户</w:t>
            </w:r>
            <w:r>
              <w:rPr>
                <w:rFonts w:hint="eastAsia" w:ascii="仿宋" w:hAnsi="仿宋" w:eastAsia="仿宋" w:cs="仿宋"/>
                <w:bCs/>
                <w:sz w:val="24"/>
                <w:szCs w:val="24"/>
                <w:lang w:eastAsia="zh-CN"/>
              </w:rPr>
              <w:t>注销</w:t>
            </w:r>
            <w:r>
              <w:rPr>
                <w:rFonts w:hint="eastAsia" w:ascii="仿宋" w:hAnsi="仿宋" w:eastAsia="仿宋" w:cs="仿宋"/>
                <w:bCs/>
                <w:sz w:val="24"/>
                <w:szCs w:val="24"/>
              </w:rPr>
              <w:t>激活</w:t>
            </w:r>
          </w:p>
        </w:tc>
      </w:tr>
      <w:tr w14:paraId="41F50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5" w:type="pct"/>
            <w:vMerge w:val="continue"/>
            <w:tcBorders>
              <w:left w:val="single" w:color="auto" w:sz="4" w:space="0"/>
              <w:right w:val="single" w:color="auto" w:sz="4" w:space="0"/>
            </w:tcBorders>
          </w:tcPr>
          <w:p w14:paraId="624F2206">
            <w:pPr>
              <w:pStyle w:val="27"/>
              <w:spacing w:before="60" w:after="60"/>
              <w:ind w:firstLine="0" w:firstLineChars="0"/>
              <w:rPr>
                <w:rFonts w:hint="eastAsia" w:ascii="仿宋" w:hAnsi="仿宋" w:eastAsia="仿宋" w:cs="仿宋"/>
                <w:bCs/>
                <w:sz w:val="24"/>
                <w:szCs w:val="24"/>
              </w:rPr>
            </w:pPr>
          </w:p>
        </w:tc>
        <w:tc>
          <w:tcPr>
            <w:tcW w:w="2704" w:type="pct"/>
            <w:tcBorders>
              <w:top w:val="single" w:color="auto" w:sz="4" w:space="0"/>
              <w:left w:val="single" w:color="auto" w:sz="4" w:space="0"/>
              <w:bottom w:val="single" w:color="auto" w:sz="4" w:space="0"/>
              <w:right w:val="single" w:color="auto" w:sz="4" w:space="0"/>
            </w:tcBorders>
            <w:vAlign w:val="top"/>
          </w:tcPr>
          <w:p w14:paraId="5E952892">
            <w:pPr>
              <w:pStyle w:val="27"/>
              <w:spacing w:before="60" w:after="60"/>
              <w:ind w:firstLine="0" w:firstLineChars="0"/>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组织架构新增</w:t>
            </w:r>
          </w:p>
        </w:tc>
      </w:tr>
      <w:tr w14:paraId="222A2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5" w:type="pct"/>
            <w:vMerge w:val="continue"/>
            <w:tcBorders>
              <w:left w:val="single" w:color="auto" w:sz="4" w:space="0"/>
              <w:right w:val="single" w:color="auto" w:sz="4" w:space="0"/>
            </w:tcBorders>
          </w:tcPr>
          <w:p w14:paraId="799EF734">
            <w:pPr>
              <w:pStyle w:val="27"/>
              <w:spacing w:before="60" w:after="60"/>
              <w:ind w:firstLine="0" w:firstLineChars="0"/>
              <w:rPr>
                <w:rFonts w:hint="eastAsia" w:ascii="仿宋" w:hAnsi="仿宋" w:eastAsia="仿宋" w:cs="仿宋"/>
                <w:bCs/>
                <w:sz w:val="24"/>
                <w:szCs w:val="24"/>
              </w:rPr>
            </w:pPr>
          </w:p>
        </w:tc>
        <w:tc>
          <w:tcPr>
            <w:tcW w:w="2704" w:type="pct"/>
            <w:tcBorders>
              <w:top w:val="single" w:color="auto" w:sz="4" w:space="0"/>
              <w:left w:val="single" w:color="auto" w:sz="4" w:space="0"/>
              <w:bottom w:val="single" w:color="auto" w:sz="4" w:space="0"/>
              <w:right w:val="single" w:color="auto" w:sz="4" w:space="0"/>
            </w:tcBorders>
            <w:vAlign w:val="top"/>
          </w:tcPr>
          <w:p w14:paraId="17856705">
            <w:pPr>
              <w:pStyle w:val="27"/>
              <w:spacing w:before="60" w:after="60"/>
              <w:ind w:firstLine="0" w:firstLineChars="0"/>
              <w:rPr>
                <w:rFonts w:hint="eastAsia" w:ascii="仿宋" w:hAnsi="仿宋" w:eastAsia="仿宋" w:cs="仿宋"/>
                <w:bCs/>
                <w:kern w:val="0"/>
                <w:sz w:val="24"/>
                <w:szCs w:val="24"/>
                <w:lang w:val="en-US" w:eastAsia="zh-CN" w:bidi="ar-SA"/>
              </w:rPr>
            </w:pPr>
            <w:r>
              <w:rPr>
                <w:rFonts w:hint="eastAsia" w:ascii="仿宋" w:hAnsi="仿宋" w:eastAsia="仿宋" w:cs="仿宋"/>
                <w:bCs/>
                <w:sz w:val="24"/>
                <w:szCs w:val="24"/>
                <w:lang w:val="en-US" w:eastAsia="zh-CN"/>
              </w:rPr>
              <w:t>组织架构修改</w:t>
            </w:r>
          </w:p>
        </w:tc>
      </w:tr>
      <w:tr w14:paraId="78D22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5" w:type="pct"/>
            <w:vMerge w:val="continue"/>
            <w:tcBorders>
              <w:left w:val="single" w:color="auto" w:sz="4" w:space="0"/>
              <w:right w:val="single" w:color="auto" w:sz="4" w:space="0"/>
            </w:tcBorders>
          </w:tcPr>
          <w:p w14:paraId="041292EE">
            <w:pPr>
              <w:pStyle w:val="27"/>
              <w:spacing w:before="60" w:after="60"/>
              <w:ind w:firstLine="0" w:firstLineChars="0"/>
              <w:rPr>
                <w:rFonts w:hint="eastAsia" w:ascii="仿宋" w:hAnsi="仿宋" w:eastAsia="仿宋" w:cs="仿宋"/>
                <w:bCs/>
                <w:sz w:val="24"/>
                <w:szCs w:val="24"/>
              </w:rPr>
            </w:pPr>
          </w:p>
        </w:tc>
        <w:tc>
          <w:tcPr>
            <w:tcW w:w="2704" w:type="pct"/>
            <w:tcBorders>
              <w:top w:val="single" w:color="auto" w:sz="4" w:space="0"/>
              <w:left w:val="single" w:color="auto" w:sz="4" w:space="0"/>
              <w:bottom w:val="single" w:color="auto" w:sz="4" w:space="0"/>
              <w:right w:val="single" w:color="auto" w:sz="4" w:space="0"/>
            </w:tcBorders>
            <w:vAlign w:val="top"/>
          </w:tcPr>
          <w:p w14:paraId="06464FCD">
            <w:pPr>
              <w:pStyle w:val="27"/>
              <w:spacing w:before="60" w:after="60"/>
              <w:ind w:firstLine="0" w:firstLineChars="0"/>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组织架构删除</w:t>
            </w:r>
          </w:p>
        </w:tc>
      </w:tr>
      <w:tr w14:paraId="707D7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5" w:type="pct"/>
            <w:vMerge w:val="continue"/>
            <w:tcBorders>
              <w:left w:val="single" w:color="auto" w:sz="4" w:space="0"/>
              <w:right w:val="single" w:color="auto" w:sz="4" w:space="0"/>
            </w:tcBorders>
          </w:tcPr>
          <w:p w14:paraId="59AB697D">
            <w:pPr>
              <w:pStyle w:val="27"/>
              <w:spacing w:before="60" w:after="60"/>
              <w:ind w:firstLine="0" w:firstLineChars="0"/>
              <w:rPr>
                <w:rFonts w:hint="eastAsia" w:ascii="仿宋" w:hAnsi="仿宋" w:eastAsia="仿宋" w:cs="仿宋"/>
                <w:bCs/>
                <w:sz w:val="24"/>
                <w:szCs w:val="24"/>
              </w:rPr>
            </w:pPr>
          </w:p>
        </w:tc>
        <w:tc>
          <w:tcPr>
            <w:tcW w:w="2704" w:type="pct"/>
            <w:tcBorders>
              <w:top w:val="single" w:color="auto" w:sz="4" w:space="0"/>
              <w:left w:val="single" w:color="auto" w:sz="4" w:space="0"/>
              <w:bottom w:val="single" w:color="auto" w:sz="4" w:space="0"/>
              <w:right w:val="single" w:color="auto" w:sz="4" w:space="0"/>
            </w:tcBorders>
            <w:vAlign w:val="top"/>
          </w:tcPr>
          <w:p w14:paraId="1E709688">
            <w:pPr>
              <w:pStyle w:val="27"/>
              <w:spacing w:before="60" w:after="60"/>
              <w:ind w:firstLine="0" w:firstLineChars="0"/>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属性新增</w:t>
            </w:r>
          </w:p>
        </w:tc>
      </w:tr>
      <w:tr w14:paraId="3A415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5" w:type="pct"/>
            <w:vMerge w:val="continue"/>
            <w:tcBorders>
              <w:left w:val="single" w:color="auto" w:sz="4" w:space="0"/>
              <w:right w:val="single" w:color="auto" w:sz="4" w:space="0"/>
            </w:tcBorders>
          </w:tcPr>
          <w:p w14:paraId="1586E568">
            <w:pPr>
              <w:pStyle w:val="27"/>
              <w:spacing w:before="60" w:after="60"/>
              <w:ind w:firstLine="0" w:firstLineChars="0"/>
              <w:rPr>
                <w:rFonts w:hint="eastAsia" w:ascii="仿宋" w:hAnsi="仿宋" w:eastAsia="仿宋" w:cs="仿宋"/>
                <w:bCs/>
                <w:sz w:val="24"/>
                <w:szCs w:val="24"/>
              </w:rPr>
            </w:pPr>
          </w:p>
        </w:tc>
        <w:tc>
          <w:tcPr>
            <w:tcW w:w="2704" w:type="pct"/>
            <w:tcBorders>
              <w:top w:val="single" w:color="auto" w:sz="4" w:space="0"/>
              <w:left w:val="single" w:color="auto" w:sz="4" w:space="0"/>
              <w:bottom w:val="single" w:color="auto" w:sz="4" w:space="0"/>
              <w:right w:val="single" w:color="auto" w:sz="4" w:space="0"/>
            </w:tcBorders>
            <w:vAlign w:val="top"/>
          </w:tcPr>
          <w:p w14:paraId="4F7EB2D3">
            <w:pPr>
              <w:pStyle w:val="27"/>
              <w:spacing w:before="60" w:after="60"/>
              <w:ind w:firstLine="0" w:firstLineChars="0"/>
              <w:rPr>
                <w:rFonts w:hint="eastAsia" w:ascii="仿宋" w:hAnsi="仿宋" w:eastAsia="仿宋" w:cs="仿宋"/>
                <w:bCs/>
                <w:kern w:val="0"/>
                <w:sz w:val="24"/>
                <w:szCs w:val="24"/>
                <w:lang w:val="en-US" w:eastAsia="zh-CN" w:bidi="ar-SA"/>
              </w:rPr>
            </w:pPr>
            <w:r>
              <w:rPr>
                <w:rFonts w:hint="eastAsia" w:ascii="仿宋" w:hAnsi="仿宋" w:eastAsia="仿宋" w:cs="仿宋"/>
                <w:bCs/>
                <w:sz w:val="24"/>
                <w:szCs w:val="24"/>
                <w:lang w:val="en-US" w:eastAsia="zh-CN"/>
              </w:rPr>
              <w:t>属性修改</w:t>
            </w:r>
          </w:p>
        </w:tc>
      </w:tr>
      <w:tr w14:paraId="5E500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5" w:type="pct"/>
            <w:vMerge w:val="continue"/>
            <w:tcBorders>
              <w:left w:val="single" w:color="auto" w:sz="4" w:space="0"/>
              <w:right w:val="single" w:color="auto" w:sz="4" w:space="0"/>
            </w:tcBorders>
          </w:tcPr>
          <w:p w14:paraId="47DC5EDA">
            <w:pPr>
              <w:pStyle w:val="27"/>
              <w:spacing w:before="60" w:after="60"/>
              <w:ind w:firstLine="0" w:firstLineChars="0"/>
              <w:rPr>
                <w:rFonts w:hint="eastAsia" w:ascii="仿宋" w:hAnsi="仿宋" w:eastAsia="仿宋" w:cs="仿宋"/>
                <w:bCs/>
                <w:sz w:val="24"/>
                <w:szCs w:val="24"/>
              </w:rPr>
            </w:pPr>
          </w:p>
        </w:tc>
        <w:tc>
          <w:tcPr>
            <w:tcW w:w="2704" w:type="pct"/>
            <w:tcBorders>
              <w:top w:val="single" w:color="auto" w:sz="4" w:space="0"/>
              <w:left w:val="single" w:color="auto" w:sz="4" w:space="0"/>
              <w:bottom w:val="single" w:color="auto" w:sz="4" w:space="0"/>
              <w:right w:val="single" w:color="auto" w:sz="4" w:space="0"/>
            </w:tcBorders>
            <w:vAlign w:val="top"/>
          </w:tcPr>
          <w:p w14:paraId="00F65DEB">
            <w:pPr>
              <w:pStyle w:val="27"/>
              <w:spacing w:before="60" w:after="60"/>
              <w:ind w:firstLine="0" w:firstLineChars="0"/>
              <w:rPr>
                <w:rFonts w:hint="eastAsia" w:ascii="仿宋" w:hAnsi="仿宋" w:eastAsia="仿宋" w:cs="仿宋"/>
                <w:bCs/>
                <w:kern w:val="0"/>
                <w:sz w:val="24"/>
                <w:szCs w:val="24"/>
                <w:lang w:val="en-US" w:eastAsia="zh-CN" w:bidi="ar-SA"/>
              </w:rPr>
            </w:pPr>
            <w:r>
              <w:rPr>
                <w:rFonts w:hint="eastAsia" w:ascii="仿宋" w:hAnsi="仿宋" w:eastAsia="仿宋" w:cs="仿宋"/>
                <w:bCs/>
                <w:sz w:val="24"/>
                <w:szCs w:val="24"/>
                <w:lang w:val="en-US" w:eastAsia="zh-CN"/>
              </w:rPr>
              <w:t>属性删除</w:t>
            </w:r>
          </w:p>
        </w:tc>
      </w:tr>
      <w:tr w14:paraId="709A4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5" w:type="pct"/>
            <w:vMerge w:val="continue"/>
            <w:tcBorders>
              <w:left w:val="single" w:color="auto" w:sz="4" w:space="0"/>
              <w:right w:val="single" w:color="auto" w:sz="4" w:space="0"/>
            </w:tcBorders>
          </w:tcPr>
          <w:p w14:paraId="75623DFD">
            <w:pPr>
              <w:pStyle w:val="27"/>
              <w:spacing w:before="60" w:after="60"/>
              <w:ind w:firstLine="0" w:firstLineChars="0"/>
              <w:rPr>
                <w:rFonts w:hint="eastAsia" w:ascii="仿宋" w:hAnsi="仿宋" w:eastAsia="仿宋" w:cs="仿宋"/>
                <w:bCs/>
                <w:sz w:val="24"/>
                <w:szCs w:val="24"/>
              </w:rPr>
            </w:pPr>
          </w:p>
        </w:tc>
        <w:tc>
          <w:tcPr>
            <w:tcW w:w="2704" w:type="pct"/>
            <w:tcBorders>
              <w:top w:val="single" w:color="auto" w:sz="4" w:space="0"/>
              <w:left w:val="single" w:color="auto" w:sz="4" w:space="0"/>
              <w:bottom w:val="single" w:color="auto" w:sz="4" w:space="0"/>
              <w:right w:val="single" w:color="auto" w:sz="4" w:space="0"/>
            </w:tcBorders>
            <w:vAlign w:val="top"/>
          </w:tcPr>
          <w:p w14:paraId="782DCE1E">
            <w:pPr>
              <w:pStyle w:val="27"/>
              <w:spacing w:before="60" w:after="60"/>
              <w:ind w:firstLine="0" w:firstLineChars="0"/>
              <w:rPr>
                <w:rFonts w:hint="eastAsia" w:ascii="仿宋" w:hAnsi="仿宋" w:eastAsia="仿宋" w:cs="仿宋"/>
                <w:bCs/>
                <w:kern w:val="0"/>
                <w:sz w:val="24"/>
                <w:szCs w:val="24"/>
                <w:lang w:val="en-US" w:eastAsia="zh-CN" w:bidi="ar-SA"/>
              </w:rPr>
            </w:pPr>
            <w:r>
              <w:rPr>
                <w:rFonts w:hint="eastAsia" w:ascii="仿宋" w:hAnsi="仿宋" w:eastAsia="仿宋" w:cs="仿宋"/>
                <w:bCs/>
                <w:kern w:val="0"/>
                <w:sz w:val="24"/>
                <w:szCs w:val="24"/>
                <w:lang w:val="en-US" w:eastAsia="zh-CN" w:bidi="ar-SA"/>
              </w:rPr>
              <w:t>登录与条件单权限设置</w:t>
            </w:r>
          </w:p>
        </w:tc>
      </w:tr>
      <w:tr w14:paraId="2001F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5" w:type="pct"/>
            <w:vMerge w:val="continue"/>
            <w:tcBorders>
              <w:left w:val="single" w:color="auto" w:sz="4" w:space="0"/>
              <w:right w:val="single" w:color="auto" w:sz="4" w:space="0"/>
            </w:tcBorders>
          </w:tcPr>
          <w:p w14:paraId="6DE7C2C3">
            <w:pPr>
              <w:pStyle w:val="27"/>
              <w:spacing w:before="60" w:after="60"/>
              <w:ind w:firstLine="0" w:firstLineChars="0"/>
              <w:rPr>
                <w:rFonts w:hint="eastAsia" w:ascii="仿宋" w:hAnsi="仿宋" w:eastAsia="仿宋" w:cs="仿宋"/>
                <w:bCs/>
                <w:sz w:val="24"/>
                <w:szCs w:val="24"/>
              </w:rPr>
            </w:pPr>
          </w:p>
        </w:tc>
        <w:tc>
          <w:tcPr>
            <w:tcW w:w="2704" w:type="pct"/>
            <w:tcBorders>
              <w:top w:val="single" w:color="auto" w:sz="4" w:space="0"/>
              <w:left w:val="single" w:color="auto" w:sz="4" w:space="0"/>
              <w:bottom w:val="single" w:color="auto" w:sz="4" w:space="0"/>
              <w:right w:val="single" w:color="auto" w:sz="4" w:space="0"/>
            </w:tcBorders>
            <w:vAlign w:val="top"/>
          </w:tcPr>
          <w:p w14:paraId="7E01D26F">
            <w:pPr>
              <w:pStyle w:val="27"/>
              <w:spacing w:before="60" w:after="60"/>
              <w:ind w:firstLine="0" w:firstLineChars="0"/>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期货交易权限策略应用设置</w:t>
            </w:r>
          </w:p>
        </w:tc>
      </w:tr>
      <w:tr w14:paraId="628A6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2295" w:type="pct"/>
            <w:vMerge w:val="restart"/>
            <w:tcBorders>
              <w:top w:val="single" w:color="auto" w:sz="4" w:space="0"/>
              <w:left w:val="single" w:color="auto" w:sz="4" w:space="0"/>
              <w:right w:val="single" w:color="auto" w:sz="4" w:space="0"/>
            </w:tcBorders>
            <w:vAlign w:val="center"/>
          </w:tcPr>
          <w:p w14:paraId="783AE5A6">
            <w:pPr>
              <w:pStyle w:val="27"/>
              <w:spacing w:before="60" w:after="60"/>
              <w:ind w:firstLine="0" w:firstLineChars="0"/>
              <w:jc w:val="center"/>
              <w:rPr>
                <w:rFonts w:hint="eastAsia" w:ascii="仿宋" w:hAnsi="仿宋" w:eastAsia="仿宋" w:cs="仿宋"/>
                <w:bCs/>
                <w:sz w:val="24"/>
                <w:szCs w:val="24"/>
              </w:rPr>
            </w:pPr>
            <w:r>
              <w:rPr>
                <w:rFonts w:hint="eastAsia" w:ascii="仿宋" w:hAnsi="仿宋" w:eastAsia="仿宋" w:cs="仿宋"/>
                <w:bCs/>
                <w:kern w:val="0"/>
                <w:sz w:val="24"/>
                <w:szCs w:val="24"/>
                <w:lang w:val="en-US" w:eastAsia="zh-CN" w:bidi="ar-SA"/>
              </w:rPr>
              <w:t>银期签约管理类接口</w:t>
            </w:r>
          </w:p>
        </w:tc>
        <w:tc>
          <w:tcPr>
            <w:tcW w:w="2704" w:type="pct"/>
            <w:tcBorders>
              <w:top w:val="single" w:color="auto" w:sz="4" w:space="0"/>
              <w:left w:val="single" w:color="auto" w:sz="4" w:space="0"/>
              <w:bottom w:val="single" w:color="auto" w:sz="4" w:space="0"/>
              <w:right w:val="single" w:color="auto" w:sz="4" w:space="0"/>
            </w:tcBorders>
            <w:vAlign w:val="top"/>
          </w:tcPr>
          <w:p w14:paraId="00627AE8">
            <w:pPr>
              <w:pStyle w:val="27"/>
              <w:spacing w:before="60" w:after="60"/>
              <w:ind w:firstLine="0" w:firstLineChars="0"/>
              <w:rPr>
                <w:rFonts w:hint="eastAsia" w:ascii="仿宋" w:hAnsi="仿宋" w:eastAsia="仿宋" w:cs="仿宋"/>
                <w:bCs/>
                <w:sz w:val="24"/>
                <w:szCs w:val="24"/>
              </w:rPr>
            </w:pPr>
            <w:r>
              <w:rPr>
                <w:rFonts w:hint="eastAsia" w:ascii="仿宋" w:hAnsi="仿宋" w:eastAsia="仿宋" w:cs="仿宋"/>
                <w:bCs/>
                <w:sz w:val="24"/>
                <w:szCs w:val="24"/>
              </w:rPr>
              <w:t>期货账户银期信息查询</w:t>
            </w:r>
          </w:p>
        </w:tc>
      </w:tr>
      <w:tr w14:paraId="46834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5" w:type="pct"/>
            <w:vMerge w:val="continue"/>
            <w:tcBorders>
              <w:left w:val="single" w:color="auto" w:sz="4" w:space="0"/>
              <w:right w:val="single" w:color="auto" w:sz="4" w:space="0"/>
            </w:tcBorders>
            <w:vAlign w:val="top"/>
          </w:tcPr>
          <w:p w14:paraId="4DE79DF8">
            <w:pPr>
              <w:pStyle w:val="27"/>
              <w:spacing w:before="60" w:after="60"/>
              <w:ind w:firstLine="0" w:firstLineChars="0"/>
              <w:rPr>
                <w:rFonts w:hint="eastAsia" w:ascii="仿宋" w:hAnsi="仿宋" w:eastAsia="仿宋" w:cs="仿宋"/>
                <w:bCs/>
                <w:sz w:val="24"/>
                <w:szCs w:val="24"/>
              </w:rPr>
            </w:pPr>
          </w:p>
        </w:tc>
        <w:tc>
          <w:tcPr>
            <w:tcW w:w="2704" w:type="pct"/>
            <w:tcBorders>
              <w:top w:val="single" w:color="auto" w:sz="4" w:space="0"/>
              <w:left w:val="single" w:color="auto" w:sz="4" w:space="0"/>
              <w:bottom w:val="single" w:color="auto" w:sz="4" w:space="0"/>
              <w:right w:val="single" w:color="auto" w:sz="4" w:space="0"/>
            </w:tcBorders>
            <w:vAlign w:val="top"/>
          </w:tcPr>
          <w:p w14:paraId="361487C4">
            <w:pPr>
              <w:pStyle w:val="27"/>
              <w:spacing w:before="60" w:after="60"/>
              <w:ind w:firstLine="0" w:firstLineChars="0"/>
              <w:rPr>
                <w:rFonts w:hint="eastAsia" w:ascii="仿宋" w:hAnsi="仿宋" w:eastAsia="仿宋" w:cs="仿宋"/>
                <w:bCs/>
                <w:sz w:val="24"/>
                <w:szCs w:val="24"/>
              </w:rPr>
            </w:pPr>
            <w:r>
              <w:rPr>
                <w:rFonts w:hint="eastAsia" w:ascii="仿宋" w:hAnsi="仿宋" w:eastAsia="仿宋" w:cs="仿宋"/>
                <w:bCs/>
                <w:sz w:val="24"/>
                <w:szCs w:val="24"/>
              </w:rPr>
              <w:t>银期证件修改</w:t>
            </w:r>
          </w:p>
        </w:tc>
      </w:tr>
      <w:tr w14:paraId="2BBEA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5" w:type="pct"/>
            <w:vMerge w:val="continue"/>
            <w:tcBorders>
              <w:left w:val="single" w:color="auto" w:sz="4" w:space="0"/>
              <w:right w:val="single" w:color="auto" w:sz="4" w:space="0"/>
            </w:tcBorders>
            <w:vAlign w:val="top"/>
          </w:tcPr>
          <w:p w14:paraId="7CCCF027">
            <w:pPr>
              <w:pStyle w:val="27"/>
              <w:spacing w:before="60" w:after="60"/>
              <w:ind w:firstLine="0" w:firstLineChars="0"/>
              <w:rPr>
                <w:rFonts w:hint="eastAsia" w:ascii="仿宋" w:hAnsi="仿宋" w:eastAsia="仿宋" w:cs="仿宋"/>
                <w:bCs/>
                <w:sz w:val="24"/>
                <w:szCs w:val="24"/>
              </w:rPr>
            </w:pPr>
          </w:p>
        </w:tc>
        <w:tc>
          <w:tcPr>
            <w:tcW w:w="2704" w:type="pct"/>
            <w:tcBorders>
              <w:top w:val="single" w:color="auto" w:sz="4" w:space="0"/>
              <w:left w:val="single" w:color="auto" w:sz="4" w:space="0"/>
              <w:bottom w:val="single" w:color="auto" w:sz="4" w:space="0"/>
              <w:right w:val="single" w:color="auto" w:sz="4" w:space="0"/>
            </w:tcBorders>
            <w:vAlign w:val="top"/>
          </w:tcPr>
          <w:p w14:paraId="785D7B34">
            <w:pPr>
              <w:pStyle w:val="27"/>
              <w:spacing w:before="60" w:after="60"/>
              <w:ind w:firstLine="0" w:firstLineChars="0"/>
              <w:rPr>
                <w:rFonts w:hint="eastAsia" w:ascii="仿宋" w:hAnsi="仿宋" w:eastAsia="仿宋" w:cs="仿宋"/>
                <w:bCs/>
                <w:sz w:val="24"/>
                <w:szCs w:val="24"/>
              </w:rPr>
            </w:pPr>
            <w:r>
              <w:rPr>
                <w:rFonts w:hint="eastAsia" w:ascii="仿宋" w:hAnsi="仿宋" w:eastAsia="仿宋" w:cs="仿宋"/>
                <w:bCs/>
                <w:sz w:val="24"/>
                <w:szCs w:val="24"/>
              </w:rPr>
              <w:t>银期证件删除</w:t>
            </w:r>
          </w:p>
        </w:tc>
      </w:tr>
      <w:tr w14:paraId="4B3BB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5" w:type="pct"/>
            <w:vMerge w:val="restart"/>
            <w:tcBorders>
              <w:top w:val="single" w:color="auto" w:sz="4" w:space="0"/>
              <w:left w:val="single" w:color="auto" w:sz="4" w:space="0"/>
              <w:right w:val="single" w:color="auto" w:sz="4" w:space="0"/>
            </w:tcBorders>
            <w:vAlign w:val="center"/>
          </w:tcPr>
          <w:p w14:paraId="00D7604A">
            <w:pPr>
              <w:pStyle w:val="27"/>
              <w:spacing w:before="60" w:after="60"/>
              <w:ind w:firstLine="0" w:firstLineChars="0"/>
              <w:jc w:val="center"/>
              <w:rPr>
                <w:rFonts w:hint="eastAsia" w:ascii="仿宋" w:hAnsi="仿宋" w:eastAsia="仿宋" w:cs="仿宋"/>
                <w:bCs/>
                <w:sz w:val="24"/>
                <w:szCs w:val="24"/>
              </w:rPr>
            </w:pPr>
            <w:r>
              <w:rPr>
                <w:rFonts w:hint="eastAsia" w:ascii="仿宋" w:hAnsi="仿宋" w:eastAsia="仿宋" w:cs="仿宋"/>
                <w:bCs/>
                <w:sz w:val="24"/>
                <w:szCs w:val="24"/>
              </w:rPr>
              <w:t>期货账户管理</w:t>
            </w:r>
            <w:r>
              <w:rPr>
                <w:rFonts w:hint="eastAsia" w:ascii="仿宋" w:hAnsi="仿宋" w:eastAsia="仿宋" w:cs="仿宋"/>
                <w:bCs/>
                <w:sz w:val="24"/>
                <w:szCs w:val="24"/>
                <w:lang w:val="en-US" w:eastAsia="zh-CN"/>
              </w:rPr>
              <w:t>后续报送流程查询类接口</w:t>
            </w:r>
          </w:p>
        </w:tc>
        <w:tc>
          <w:tcPr>
            <w:tcW w:w="2704" w:type="pct"/>
            <w:tcBorders>
              <w:top w:val="single" w:color="auto" w:sz="4" w:space="0"/>
              <w:left w:val="single" w:color="auto" w:sz="4" w:space="0"/>
              <w:bottom w:val="single" w:color="auto" w:sz="4" w:space="0"/>
              <w:right w:val="single" w:color="auto" w:sz="4" w:space="0"/>
            </w:tcBorders>
            <w:vAlign w:val="top"/>
          </w:tcPr>
          <w:p w14:paraId="61B8CEE8">
            <w:pPr>
              <w:pStyle w:val="27"/>
              <w:spacing w:before="60" w:after="60"/>
              <w:ind w:firstLine="0" w:firstLineChars="0"/>
              <w:rPr>
                <w:rFonts w:hint="eastAsia" w:ascii="仿宋" w:hAnsi="仿宋" w:eastAsia="仿宋" w:cs="仿宋"/>
                <w:bCs/>
                <w:kern w:val="0"/>
                <w:sz w:val="24"/>
                <w:szCs w:val="24"/>
                <w:lang w:val="en-US" w:eastAsia="zh-CN" w:bidi="ar-SA"/>
              </w:rPr>
            </w:pPr>
            <w:r>
              <w:rPr>
                <w:rFonts w:hint="eastAsia" w:ascii="仿宋" w:hAnsi="仿宋" w:eastAsia="仿宋" w:cs="仿宋"/>
                <w:bCs/>
                <w:sz w:val="24"/>
                <w:szCs w:val="24"/>
              </w:rPr>
              <w:t>统一开户报送申请查询</w:t>
            </w:r>
          </w:p>
        </w:tc>
      </w:tr>
      <w:tr w14:paraId="53DFB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5" w:type="pct"/>
            <w:vMerge w:val="continue"/>
            <w:tcBorders>
              <w:left w:val="single" w:color="auto" w:sz="4" w:space="0"/>
              <w:bottom w:val="single" w:color="auto" w:sz="4" w:space="0"/>
              <w:right w:val="single" w:color="auto" w:sz="4" w:space="0"/>
            </w:tcBorders>
          </w:tcPr>
          <w:p w14:paraId="07D4F933">
            <w:pPr>
              <w:pStyle w:val="27"/>
              <w:spacing w:before="60" w:after="60"/>
              <w:ind w:firstLine="0" w:firstLineChars="0"/>
              <w:rPr>
                <w:rFonts w:hint="eastAsia" w:ascii="仿宋" w:hAnsi="仿宋" w:eastAsia="仿宋" w:cs="仿宋"/>
                <w:bCs/>
                <w:sz w:val="24"/>
                <w:szCs w:val="24"/>
              </w:rPr>
            </w:pPr>
          </w:p>
        </w:tc>
        <w:tc>
          <w:tcPr>
            <w:tcW w:w="2704" w:type="pct"/>
            <w:tcBorders>
              <w:top w:val="single" w:color="auto" w:sz="4" w:space="0"/>
              <w:left w:val="single" w:color="auto" w:sz="4" w:space="0"/>
              <w:bottom w:val="single" w:color="auto" w:sz="4" w:space="0"/>
              <w:right w:val="single" w:color="auto" w:sz="4" w:space="0"/>
            </w:tcBorders>
            <w:vAlign w:val="top"/>
          </w:tcPr>
          <w:p w14:paraId="65312889">
            <w:pPr>
              <w:pStyle w:val="27"/>
              <w:spacing w:before="60" w:after="60"/>
              <w:ind w:firstLine="0" w:firstLineChars="0"/>
              <w:rPr>
                <w:rFonts w:hint="eastAsia" w:ascii="仿宋" w:hAnsi="仿宋" w:eastAsia="仿宋" w:cs="仿宋"/>
                <w:bCs/>
                <w:kern w:val="0"/>
                <w:sz w:val="24"/>
                <w:szCs w:val="24"/>
                <w:lang w:val="en-US" w:eastAsia="zh-CN" w:bidi="ar-SA"/>
              </w:rPr>
            </w:pPr>
            <w:r>
              <w:rPr>
                <w:rFonts w:hint="eastAsia" w:ascii="仿宋" w:hAnsi="仿宋" w:eastAsia="仿宋" w:cs="仿宋"/>
                <w:bCs/>
                <w:sz w:val="24"/>
                <w:szCs w:val="24"/>
              </w:rPr>
              <w:t>统一开户报送应答查询</w:t>
            </w:r>
          </w:p>
        </w:tc>
      </w:tr>
      <w:tr w14:paraId="60807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5" w:type="pct"/>
            <w:vMerge w:val="restart"/>
            <w:tcBorders>
              <w:top w:val="single" w:color="auto" w:sz="4" w:space="0"/>
              <w:left w:val="single" w:color="auto" w:sz="4" w:space="0"/>
              <w:right w:val="single" w:color="auto" w:sz="4" w:space="0"/>
            </w:tcBorders>
            <w:vAlign w:val="center"/>
          </w:tcPr>
          <w:p w14:paraId="05F5D9A8">
            <w:pPr>
              <w:pStyle w:val="27"/>
              <w:spacing w:before="60" w:after="60"/>
              <w:ind w:firstLine="0" w:firstLineChars="0"/>
              <w:jc w:val="center"/>
              <w:rPr>
                <w:rFonts w:hint="eastAsia" w:ascii="仿宋" w:hAnsi="仿宋" w:eastAsia="仿宋" w:cs="仿宋"/>
                <w:bCs/>
                <w:sz w:val="24"/>
                <w:szCs w:val="24"/>
              </w:rPr>
            </w:pPr>
            <w:r>
              <w:rPr>
                <w:rFonts w:hint="eastAsia" w:ascii="仿宋" w:hAnsi="仿宋" w:eastAsia="仿宋" w:cs="仿宋"/>
                <w:bCs/>
                <w:sz w:val="24"/>
                <w:szCs w:val="24"/>
              </w:rPr>
              <w:t>期货账户管理</w:t>
            </w:r>
            <w:r>
              <w:rPr>
                <w:rFonts w:hint="eastAsia" w:ascii="仿宋" w:hAnsi="仿宋" w:eastAsia="仿宋" w:cs="仿宋"/>
                <w:bCs/>
                <w:sz w:val="24"/>
                <w:szCs w:val="24"/>
                <w:lang w:val="en-US" w:eastAsia="zh-CN"/>
              </w:rPr>
              <w:t>影像资料管理类接口</w:t>
            </w:r>
          </w:p>
        </w:tc>
        <w:tc>
          <w:tcPr>
            <w:tcW w:w="2704" w:type="pct"/>
            <w:tcBorders>
              <w:top w:val="single" w:color="auto" w:sz="4" w:space="0"/>
              <w:left w:val="single" w:color="auto" w:sz="4" w:space="0"/>
              <w:bottom w:val="single" w:color="auto" w:sz="4" w:space="0"/>
              <w:right w:val="single" w:color="auto" w:sz="4" w:space="0"/>
            </w:tcBorders>
            <w:vAlign w:val="top"/>
          </w:tcPr>
          <w:p w14:paraId="151B8829">
            <w:pPr>
              <w:pStyle w:val="27"/>
              <w:spacing w:before="60" w:after="60"/>
              <w:ind w:firstLine="0" w:firstLineChars="0"/>
              <w:rPr>
                <w:rFonts w:hint="eastAsia" w:ascii="仿宋" w:hAnsi="仿宋" w:eastAsia="仿宋" w:cs="仿宋"/>
                <w:bCs/>
                <w:kern w:val="0"/>
                <w:sz w:val="24"/>
                <w:szCs w:val="24"/>
                <w:lang w:val="en-US" w:eastAsia="zh-CN" w:bidi="ar-SA"/>
              </w:rPr>
            </w:pPr>
            <w:r>
              <w:rPr>
                <w:rFonts w:hint="eastAsia" w:ascii="仿宋" w:hAnsi="仿宋" w:eastAsia="仿宋" w:cs="仿宋"/>
                <w:bCs/>
                <w:sz w:val="24"/>
                <w:szCs w:val="24"/>
              </w:rPr>
              <w:t>档案分类查询</w:t>
            </w:r>
          </w:p>
        </w:tc>
      </w:tr>
      <w:tr w14:paraId="5B6A0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5" w:type="pct"/>
            <w:vMerge w:val="continue"/>
            <w:tcBorders>
              <w:left w:val="single" w:color="auto" w:sz="4" w:space="0"/>
              <w:right w:val="single" w:color="auto" w:sz="4" w:space="0"/>
            </w:tcBorders>
          </w:tcPr>
          <w:p w14:paraId="09388C26">
            <w:pPr>
              <w:pStyle w:val="27"/>
              <w:spacing w:before="60" w:after="60"/>
              <w:ind w:firstLine="0" w:firstLineChars="0"/>
              <w:rPr>
                <w:rFonts w:hint="eastAsia" w:ascii="仿宋" w:hAnsi="仿宋" w:eastAsia="仿宋" w:cs="仿宋"/>
                <w:bCs/>
                <w:sz w:val="24"/>
                <w:szCs w:val="24"/>
              </w:rPr>
            </w:pPr>
          </w:p>
        </w:tc>
        <w:tc>
          <w:tcPr>
            <w:tcW w:w="2704" w:type="pct"/>
            <w:tcBorders>
              <w:top w:val="single" w:color="auto" w:sz="4" w:space="0"/>
              <w:left w:val="single" w:color="auto" w:sz="4" w:space="0"/>
              <w:bottom w:val="single" w:color="auto" w:sz="4" w:space="0"/>
              <w:right w:val="single" w:color="auto" w:sz="4" w:space="0"/>
            </w:tcBorders>
            <w:vAlign w:val="top"/>
          </w:tcPr>
          <w:p w14:paraId="2305AE9A">
            <w:pPr>
              <w:pStyle w:val="27"/>
              <w:spacing w:before="60" w:after="60"/>
              <w:ind w:firstLine="0" w:firstLineChars="0"/>
              <w:rPr>
                <w:rFonts w:hint="eastAsia" w:ascii="仿宋" w:hAnsi="仿宋" w:eastAsia="仿宋" w:cs="仿宋"/>
                <w:bCs/>
                <w:kern w:val="0"/>
                <w:sz w:val="24"/>
                <w:szCs w:val="24"/>
                <w:lang w:val="en-US" w:eastAsia="zh-CN" w:bidi="ar-SA"/>
              </w:rPr>
            </w:pPr>
            <w:r>
              <w:rPr>
                <w:rFonts w:hint="eastAsia" w:ascii="仿宋" w:hAnsi="仿宋" w:eastAsia="仿宋" w:cs="仿宋"/>
                <w:bCs/>
                <w:sz w:val="24"/>
                <w:szCs w:val="24"/>
              </w:rPr>
              <w:t>档案下载</w:t>
            </w:r>
          </w:p>
        </w:tc>
      </w:tr>
      <w:tr w14:paraId="52114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95" w:type="pct"/>
            <w:vMerge w:val="continue"/>
            <w:tcBorders>
              <w:left w:val="single" w:color="auto" w:sz="4" w:space="0"/>
              <w:right w:val="single" w:color="auto" w:sz="4" w:space="0"/>
            </w:tcBorders>
          </w:tcPr>
          <w:p w14:paraId="7A859DED">
            <w:pPr>
              <w:pStyle w:val="27"/>
              <w:spacing w:before="60" w:after="60"/>
              <w:ind w:firstLine="0" w:firstLineChars="0"/>
              <w:rPr>
                <w:rFonts w:hint="eastAsia" w:ascii="仿宋" w:hAnsi="仿宋" w:eastAsia="仿宋" w:cs="仿宋"/>
                <w:bCs/>
                <w:sz w:val="24"/>
                <w:szCs w:val="24"/>
              </w:rPr>
            </w:pPr>
          </w:p>
        </w:tc>
        <w:tc>
          <w:tcPr>
            <w:tcW w:w="2704" w:type="pct"/>
            <w:tcBorders>
              <w:top w:val="single" w:color="auto" w:sz="4" w:space="0"/>
              <w:left w:val="single" w:color="auto" w:sz="4" w:space="0"/>
              <w:bottom w:val="single" w:color="auto" w:sz="4" w:space="0"/>
              <w:right w:val="single" w:color="auto" w:sz="4" w:space="0"/>
            </w:tcBorders>
            <w:vAlign w:val="top"/>
          </w:tcPr>
          <w:p w14:paraId="40FF7F5D">
            <w:pPr>
              <w:pStyle w:val="27"/>
              <w:spacing w:before="60" w:after="60"/>
              <w:ind w:firstLine="0" w:firstLineChars="0"/>
              <w:rPr>
                <w:rFonts w:hint="eastAsia" w:ascii="仿宋" w:hAnsi="仿宋" w:eastAsia="仿宋" w:cs="仿宋"/>
                <w:bCs/>
                <w:kern w:val="0"/>
                <w:sz w:val="24"/>
                <w:szCs w:val="24"/>
                <w:lang w:val="en-US" w:eastAsia="zh-CN" w:bidi="ar-SA"/>
              </w:rPr>
            </w:pPr>
            <w:r>
              <w:rPr>
                <w:rFonts w:hint="eastAsia" w:ascii="仿宋" w:hAnsi="仿宋" w:eastAsia="仿宋" w:cs="仿宋"/>
                <w:bCs/>
                <w:sz w:val="24"/>
                <w:szCs w:val="24"/>
              </w:rPr>
              <w:t>档案批量上传</w:t>
            </w:r>
          </w:p>
        </w:tc>
      </w:tr>
      <w:tr w14:paraId="5E873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5" w:type="pct"/>
            <w:tcBorders>
              <w:left w:val="single" w:color="auto" w:sz="4" w:space="0"/>
              <w:bottom w:val="single" w:color="auto" w:sz="4" w:space="0"/>
              <w:right w:val="single" w:color="auto" w:sz="4" w:space="0"/>
            </w:tcBorders>
          </w:tcPr>
          <w:p w14:paraId="1F438D8B">
            <w:pPr>
              <w:pStyle w:val="27"/>
              <w:spacing w:before="60" w:after="60"/>
              <w:ind w:firstLine="0" w:firstLineChars="0"/>
              <w:jc w:val="center"/>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通讯类接口</w:t>
            </w:r>
          </w:p>
        </w:tc>
        <w:tc>
          <w:tcPr>
            <w:tcW w:w="2704" w:type="pct"/>
            <w:tcBorders>
              <w:top w:val="single" w:color="auto" w:sz="4" w:space="0"/>
              <w:left w:val="single" w:color="auto" w:sz="4" w:space="0"/>
              <w:bottom w:val="single" w:color="auto" w:sz="4" w:space="0"/>
              <w:right w:val="single" w:color="auto" w:sz="4" w:space="0"/>
            </w:tcBorders>
            <w:vAlign w:val="top"/>
          </w:tcPr>
          <w:p w14:paraId="755E69DD">
            <w:pPr>
              <w:pStyle w:val="27"/>
              <w:spacing w:before="60" w:after="60"/>
              <w:ind w:firstLine="0" w:firstLineChars="0"/>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公钥获取</w:t>
            </w:r>
          </w:p>
        </w:tc>
      </w:tr>
    </w:tbl>
    <w:p w14:paraId="3BC6EBA7">
      <w:pPr>
        <w:spacing w:line="560" w:lineRule="exact"/>
        <w:ind w:firstLine="640" w:firstLineChars="200"/>
        <w:jc w:val="left"/>
        <w:rPr>
          <w:rFonts w:hint="eastAsia" w:ascii="黑体" w:hAnsi="黑体" w:eastAsia="黑体" w:cs="黑体"/>
          <w:bCs/>
          <w:kern w:val="0"/>
          <w:sz w:val="32"/>
          <w:szCs w:val="32"/>
        </w:rPr>
      </w:pPr>
      <w:r>
        <w:rPr>
          <w:rFonts w:hint="eastAsia" w:ascii="黑体" w:hAnsi="黑体" w:eastAsia="黑体" w:cs="黑体"/>
          <w:bCs/>
          <w:kern w:val="0"/>
          <w:sz w:val="32"/>
          <w:szCs w:val="32"/>
        </w:rPr>
        <w:t>五、重大分歧意见的处理经过和依据</w:t>
      </w:r>
    </w:p>
    <w:p w14:paraId="331613A3">
      <w:pPr>
        <w:spacing w:line="560" w:lineRule="exact"/>
        <w:ind w:firstLine="640" w:firstLineChars="200"/>
        <w:jc w:val="both"/>
        <w:rPr>
          <w:rFonts w:hint="eastAsia" w:ascii="仿宋" w:hAnsi="仿宋" w:eastAsia="仿宋" w:cs="仿宋"/>
          <w:kern w:val="0"/>
          <w:sz w:val="32"/>
          <w:szCs w:val="32"/>
        </w:rPr>
      </w:pPr>
      <w:r>
        <w:rPr>
          <w:rFonts w:hint="eastAsia" w:ascii="仿宋" w:hAnsi="仿宋" w:eastAsia="仿宋" w:cs="仿宋"/>
          <w:kern w:val="0"/>
          <w:sz w:val="32"/>
          <w:szCs w:val="32"/>
        </w:rPr>
        <w:t>在本文件的编制过程中，工作组成员对标准的内容进行了充分研究和探讨，</w:t>
      </w:r>
      <w:r>
        <w:rPr>
          <w:rFonts w:hint="eastAsia" w:ascii="仿宋" w:hAnsi="仿宋" w:eastAsia="仿宋" w:cs="仿宋"/>
          <w:kern w:val="0"/>
          <w:sz w:val="32"/>
          <w:szCs w:val="32"/>
          <w:lang w:eastAsia="zh-CN"/>
        </w:rPr>
        <w:t>无</w:t>
      </w:r>
      <w:r>
        <w:rPr>
          <w:rFonts w:hint="eastAsia" w:ascii="仿宋" w:hAnsi="仿宋" w:eastAsia="仿宋" w:cs="仿宋"/>
          <w:kern w:val="0"/>
          <w:sz w:val="32"/>
          <w:szCs w:val="32"/>
        </w:rPr>
        <w:t>重大分歧意见。</w:t>
      </w:r>
    </w:p>
    <w:p w14:paraId="648D8945">
      <w:pPr>
        <w:spacing w:line="560" w:lineRule="exact"/>
        <w:ind w:firstLine="640" w:firstLineChars="200"/>
        <w:jc w:val="left"/>
        <w:rPr>
          <w:rFonts w:hint="eastAsia" w:ascii="黑体" w:hAnsi="黑体" w:eastAsia="黑体" w:cs="黑体"/>
          <w:bCs/>
          <w:kern w:val="0"/>
          <w:sz w:val="32"/>
          <w:szCs w:val="32"/>
        </w:rPr>
      </w:pPr>
      <w:r>
        <w:rPr>
          <w:rFonts w:hint="eastAsia" w:ascii="黑体" w:hAnsi="黑体" w:eastAsia="黑体" w:cs="黑体"/>
          <w:bCs/>
          <w:kern w:val="0"/>
          <w:sz w:val="32"/>
          <w:szCs w:val="32"/>
        </w:rPr>
        <w:t>六、贯彻金融行业标准的要求和措施建议</w:t>
      </w:r>
    </w:p>
    <w:p w14:paraId="6CA10FB2">
      <w:pPr>
        <w:spacing w:line="560" w:lineRule="exact"/>
        <w:ind w:firstLine="640" w:firstLineChars="200"/>
        <w:rPr>
          <w:rFonts w:hint="eastAsia" w:ascii="仿宋" w:hAnsi="仿宋" w:eastAsia="仿宋" w:cs="仿宋"/>
          <w:kern w:val="0"/>
          <w:sz w:val="32"/>
          <w:szCs w:val="32"/>
        </w:rPr>
      </w:pPr>
      <w:r>
        <w:rPr>
          <w:rFonts w:ascii="仿宋" w:hAnsi="仿宋" w:eastAsia="仿宋" w:cs="仿宋"/>
          <w:kern w:val="0"/>
          <w:sz w:val="32"/>
          <w:szCs w:val="32"/>
        </w:rPr>
        <w:t>本</w:t>
      </w:r>
      <w:r>
        <w:rPr>
          <w:rFonts w:hint="eastAsia" w:ascii="仿宋" w:hAnsi="仿宋" w:eastAsia="仿宋" w:cs="仿宋"/>
          <w:kern w:val="0"/>
          <w:sz w:val="32"/>
          <w:szCs w:val="32"/>
          <w:lang w:eastAsia="zh-CN"/>
        </w:rPr>
        <w:t>标准</w:t>
      </w:r>
      <w:r>
        <w:rPr>
          <w:rFonts w:ascii="仿宋" w:hAnsi="仿宋" w:eastAsia="仿宋" w:cs="仿宋"/>
          <w:kern w:val="0"/>
          <w:sz w:val="32"/>
          <w:szCs w:val="32"/>
        </w:rPr>
        <w:t>严格按照</w:t>
      </w:r>
      <w:r>
        <w:rPr>
          <w:rFonts w:hint="eastAsia" w:ascii="仿宋" w:hAnsi="仿宋" w:eastAsia="仿宋" w:cs="仿宋"/>
          <w:kern w:val="0"/>
          <w:sz w:val="32"/>
          <w:szCs w:val="32"/>
          <w:lang w:val="en-US" w:eastAsia="zh-CN" w:bidi="ar-SA"/>
        </w:rPr>
        <w:t>GB/T 1.1-2020《标准化工作准则 第一部分：标准的结构和编写》JR/T 0352.1—2026《证券期货业标准化工作导则 第1部分：标准的名称》</w:t>
      </w:r>
      <w:r>
        <w:rPr>
          <w:rFonts w:ascii="仿宋" w:hAnsi="仿宋" w:eastAsia="仿宋" w:cs="仿宋"/>
          <w:kern w:val="0"/>
          <w:sz w:val="32"/>
          <w:szCs w:val="32"/>
        </w:rPr>
        <w:t>《中国期货业协会团体标准管理办法》规定</w:t>
      </w:r>
      <w:r>
        <w:rPr>
          <w:rFonts w:hint="eastAsia" w:ascii="仿宋" w:hAnsi="仿宋" w:eastAsia="仿宋" w:cs="仿宋"/>
          <w:kern w:val="0"/>
          <w:sz w:val="32"/>
          <w:szCs w:val="32"/>
          <w:lang w:eastAsia="zh-CN"/>
        </w:rPr>
        <w:t>组织</w:t>
      </w:r>
      <w:r>
        <w:rPr>
          <w:rFonts w:ascii="仿宋" w:hAnsi="仿宋" w:eastAsia="仿宋" w:cs="仿宋"/>
          <w:kern w:val="0"/>
          <w:sz w:val="32"/>
          <w:szCs w:val="32"/>
        </w:rPr>
        <w:t>制定。</w:t>
      </w:r>
    </w:p>
    <w:p w14:paraId="1F0A9A10">
      <w:pPr>
        <w:spacing w:line="560" w:lineRule="exact"/>
        <w:ind w:firstLine="640" w:firstLineChars="200"/>
        <w:jc w:val="left"/>
        <w:rPr>
          <w:rFonts w:hint="eastAsia" w:ascii="黑体" w:hAnsi="黑体" w:eastAsia="黑体" w:cs="黑体"/>
          <w:bCs/>
          <w:kern w:val="0"/>
          <w:sz w:val="32"/>
          <w:szCs w:val="32"/>
        </w:rPr>
      </w:pPr>
      <w:r>
        <w:rPr>
          <w:rFonts w:hint="eastAsia" w:ascii="黑体" w:hAnsi="黑体" w:eastAsia="黑体" w:cs="黑体"/>
          <w:bCs/>
          <w:kern w:val="0"/>
          <w:sz w:val="32"/>
          <w:szCs w:val="32"/>
        </w:rPr>
        <w:t>七、废止现行有关标准的建议</w:t>
      </w:r>
    </w:p>
    <w:p w14:paraId="5C967E73">
      <w:pPr>
        <w:spacing w:line="560" w:lineRule="exact"/>
        <w:ind w:firstLine="640" w:firstLineChars="200"/>
        <w:jc w:val="left"/>
        <w:rPr>
          <w:rFonts w:hint="eastAsia" w:ascii="仿宋" w:hAnsi="仿宋" w:eastAsia="仿宋" w:cs="仿宋"/>
          <w:iCs/>
          <w:kern w:val="0"/>
          <w:sz w:val="32"/>
          <w:szCs w:val="32"/>
        </w:rPr>
      </w:pPr>
      <w:r>
        <w:rPr>
          <w:rFonts w:hint="eastAsia" w:ascii="仿宋" w:hAnsi="仿宋" w:eastAsia="仿宋" w:cs="仿宋"/>
          <w:iCs/>
          <w:kern w:val="0"/>
          <w:sz w:val="32"/>
          <w:szCs w:val="32"/>
        </w:rPr>
        <w:t>本文件为首次编制，不</w:t>
      </w:r>
      <w:r>
        <w:rPr>
          <w:rFonts w:hint="eastAsia" w:ascii="仿宋" w:hAnsi="仿宋" w:eastAsia="仿宋" w:cs="仿宋"/>
          <w:iCs/>
          <w:kern w:val="0"/>
          <w:sz w:val="32"/>
          <w:szCs w:val="32"/>
          <w:lang w:eastAsia="zh-CN"/>
        </w:rPr>
        <w:t>涉及</w:t>
      </w:r>
      <w:r>
        <w:rPr>
          <w:rFonts w:hint="eastAsia" w:ascii="仿宋" w:hAnsi="仿宋" w:eastAsia="仿宋" w:cs="仿宋"/>
          <w:iCs/>
          <w:kern w:val="0"/>
          <w:sz w:val="32"/>
          <w:szCs w:val="32"/>
        </w:rPr>
        <w:t>现行标准废止。</w:t>
      </w:r>
    </w:p>
    <w:p w14:paraId="5F6B52BF">
      <w:pPr>
        <w:spacing w:line="560" w:lineRule="exact"/>
        <w:ind w:firstLine="640" w:firstLineChars="200"/>
        <w:jc w:val="left"/>
        <w:rPr>
          <w:rFonts w:hint="eastAsia" w:ascii="黑体" w:hAnsi="黑体" w:eastAsia="黑体" w:cs="黑体"/>
          <w:bCs/>
          <w:kern w:val="0"/>
          <w:sz w:val="32"/>
          <w:szCs w:val="32"/>
        </w:rPr>
      </w:pPr>
      <w:r>
        <w:rPr>
          <w:rFonts w:hint="eastAsia" w:ascii="黑体" w:hAnsi="黑体" w:eastAsia="黑体" w:cs="黑体"/>
          <w:bCs/>
          <w:kern w:val="0"/>
          <w:sz w:val="32"/>
          <w:szCs w:val="32"/>
        </w:rPr>
        <w:t>八、其他应予说明的事项</w:t>
      </w:r>
    </w:p>
    <w:p w14:paraId="05C707DD">
      <w:pPr>
        <w:spacing w:line="560" w:lineRule="exact"/>
        <w:ind w:firstLine="640" w:firstLineChars="200"/>
        <w:jc w:val="left"/>
        <w:rPr>
          <w:rFonts w:hint="eastAsia" w:ascii="仿宋" w:hAnsi="仿宋" w:eastAsia="仿宋" w:cs="仿宋"/>
          <w:kern w:val="0"/>
          <w:sz w:val="32"/>
          <w:szCs w:val="32"/>
          <w:lang w:eastAsia="zh-CN"/>
        </w:rPr>
      </w:pPr>
      <w:r>
        <w:rPr>
          <w:rFonts w:hint="eastAsia" w:ascii="仿宋" w:hAnsi="仿宋" w:eastAsia="仿宋" w:cs="仿宋"/>
          <w:kern w:val="0"/>
          <w:sz w:val="32"/>
          <w:szCs w:val="32"/>
        </w:rPr>
        <w:t>无</w:t>
      </w:r>
      <w:r>
        <w:rPr>
          <w:rFonts w:hint="eastAsia" w:ascii="仿宋" w:hAnsi="仿宋" w:eastAsia="仿宋" w:cs="仿宋"/>
          <w:kern w:val="0"/>
          <w:sz w:val="32"/>
          <w:szCs w:val="32"/>
          <w:lang w:eastAsia="zh-CN"/>
        </w:rPr>
        <w:t>。</w:t>
      </w:r>
    </w:p>
    <w:p w14:paraId="6CEA967D">
      <w:pPr>
        <w:spacing w:line="560" w:lineRule="exact"/>
        <w:jc w:val="left"/>
        <w:rPr>
          <w:rFonts w:hint="eastAsia" w:ascii="仿宋" w:hAnsi="仿宋" w:eastAsia="仿宋" w:cs="仿宋"/>
          <w:kern w:val="0"/>
          <w:sz w:val="32"/>
          <w:szCs w:val="32"/>
        </w:rPr>
      </w:pPr>
    </w:p>
    <w:p w14:paraId="4CEEF5ED">
      <w:pPr>
        <w:spacing w:line="560" w:lineRule="exact"/>
        <w:jc w:val="left"/>
        <w:rPr>
          <w:rFonts w:hint="eastAsia" w:ascii="仿宋" w:hAnsi="仿宋" w:eastAsia="仿宋" w:cs="仿宋"/>
          <w:kern w:val="0"/>
          <w:sz w:val="32"/>
          <w:szCs w:val="32"/>
        </w:rPr>
      </w:pPr>
    </w:p>
    <w:p w14:paraId="6494187D">
      <w:pPr>
        <w:spacing w:line="560" w:lineRule="exact"/>
        <w:jc w:val="left"/>
        <w:rPr>
          <w:rFonts w:hint="eastAsia" w:ascii="仿宋" w:hAnsi="仿宋" w:eastAsia="仿宋" w:cs="仿宋"/>
          <w:kern w:val="0"/>
          <w:sz w:val="32"/>
          <w:szCs w:val="32"/>
        </w:rPr>
      </w:pPr>
    </w:p>
    <w:p w14:paraId="202C52AA">
      <w:pPr>
        <w:pStyle w:val="14"/>
        <w:spacing w:line="560" w:lineRule="exact"/>
        <w:ind w:firstLine="5760" w:firstLineChars="1800"/>
        <w:jc w:val="both"/>
        <w:rPr>
          <w:rFonts w:hint="eastAsia" w:ascii="仿宋" w:hAnsi="仿宋" w:eastAsia="仿宋"/>
          <w:sz w:val="32"/>
          <w:szCs w:val="28"/>
        </w:rPr>
      </w:pPr>
      <w:r>
        <w:rPr>
          <w:rFonts w:hint="eastAsia" w:ascii="仿宋" w:hAnsi="仿宋" w:eastAsia="仿宋"/>
          <w:sz w:val="32"/>
          <w:szCs w:val="28"/>
        </w:rPr>
        <w:t>标准编制工作组</w:t>
      </w:r>
    </w:p>
    <w:p w14:paraId="73A1CFDF">
      <w:pPr>
        <w:pStyle w:val="13"/>
        <w:spacing w:line="560" w:lineRule="exact"/>
        <w:jc w:val="center"/>
        <w:rPr>
          <w:rFonts w:hint="eastAsia"/>
        </w:rPr>
      </w:pPr>
      <w:r>
        <w:rPr>
          <w:rFonts w:hint="eastAsia" w:ascii="仿宋" w:hAnsi="仿宋" w:eastAsia="仿宋"/>
          <w:sz w:val="32"/>
          <w:szCs w:val="28"/>
          <w:lang w:val="en-US" w:eastAsia="zh-CN"/>
        </w:rPr>
        <w:t xml:space="preserve">                                   </w:t>
      </w:r>
      <w:r>
        <w:rPr>
          <w:rFonts w:hint="eastAsia" w:ascii="仿宋" w:hAnsi="仿宋" w:eastAsia="仿宋"/>
          <w:sz w:val="32"/>
          <w:szCs w:val="28"/>
        </w:rPr>
        <w:t>202</w:t>
      </w:r>
      <w:r>
        <w:rPr>
          <w:rFonts w:hint="eastAsia" w:ascii="仿宋" w:hAnsi="仿宋" w:eastAsia="仿宋"/>
          <w:sz w:val="32"/>
          <w:szCs w:val="28"/>
          <w:lang w:val="en-US" w:eastAsia="zh-CN"/>
        </w:rPr>
        <w:t>5</w:t>
      </w:r>
      <w:r>
        <w:rPr>
          <w:rFonts w:hint="eastAsia" w:ascii="仿宋" w:hAnsi="仿宋" w:eastAsia="仿宋"/>
          <w:sz w:val="32"/>
          <w:szCs w:val="28"/>
        </w:rPr>
        <w:t>年</w:t>
      </w:r>
      <w:r>
        <w:rPr>
          <w:rFonts w:hint="eastAsia" w:ascii="仿宋" w:hAnsi="仿宋" w:eastAsia="仿宋"/>
          <w:sz w:val="32"/>
          <w:szCs w:val="28"/>
          <w:lang w:val="en-US" w:eastAsia="zh-CN"/>
        </w:rPr>
        <w:t>8</w:t>
      </w:r>
      <w:r>
        <w:rPr>
          <w:rFonts w:hint="eastAsia" w:ascii="仿宋" w:hAnsi="仿宋" w:eastAsia="仿宋"/>
          <w:sz w:val="32"/>
          <w:szCs w:val="28"/>
        </w:rPr>
        <w:t>月</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EDAF625-9741-4720-A733-0DA943D2F51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6EE4169F-8E20-43AB-94D2-75144F26272A}"/>
  </w:font>
  <w:font w:name="helvetica neue">
    <w:altName w:val="DejaVu Math TeX Gyre"/>
    <w:panose1 w:val="02000503000000020004"/>
    <w:charset w:val="00"/>
    <w:family w:val="auto"/>
    <w:pitch w:val="default"/>
    <w:sig w:usb0="00000000" w:usb1="00000000" w:usb2="00000010" w:usb3="00000000" w:csb0="00000000" w:csb1="00000000"/>
  </w:font>
  <w:font w:name="DejaVu Math TeX Gyre">
    <w:panose1 w:val="02000503000000000000"/>
    <w:charset w:val="00"/>
    <w:family w:val="auto"/>
    <w:pitch w:val="default"/>
    <w:sig w:usb0="A10000EF" w:usb1="4201F9EE" w:usb2="02000000" w:usb3="00000000" w:csb0="60000193" w:csb1="0DD40000"/>
  </w:font>
  <w:font w:name="pingfang sc">
    <w:altName w:val="宋体"/>
    <w:panose1 w:val="020B0400000000000000"/>
    <w:charset w:val="86"/>
    <w:family w:val="auto"/>
    <w:pitch w:val="default"/>
    <w:sig w:usb0="00000000" w:usb1="00000000" w:usb2="00000017" w:usb3="00000000" w:csb0="00040001" w:csb1="00000000"/>
  </w:font>
  <w:font w:name="Noto Serif CJK JP">
    <w:altName w:val="Segoe Print"/>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00000001" w:usb1="08000000" w:usb2="00000000" w:usb3="00000000" w:csb0="00040000" w:csb1="00000000"/>
    <w:embedRegular r:id="rId3" w:fontKey="{9E2C9415-A21A-4561-B706-B6F15054BFF6}"/>
  </w:font>
  <w:font w:name="仿宋">
    <w:panose1 w:val="02010609060101010101"/>
    <w:charset w:val="86"/>
    <w:family w:val="modern"/>
    <w:pitch w:val="default"/>
    <w:sig w:usb0="800002BF" w:usb1="38CF7CFA" w:usb2="00000016" w:usb3="00000000" w:csb0="00040001" w:csb1="00000000"/>
    <w:embedRegular r:id="rId4" w:fontKey="{D5689CC0-47A5-4D6C-8EDA-17B6A9F366D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AC38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7AD321">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57AD321">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7A054D"/>
    <w:multiLevelType w:val="singleLevel"/>
    <w:tmpl w:val="087A054D"/>
    <w:lvl w:ilvl="0" w:tentative="0">
      <w:start w:val="2"/>
      <w:numFmt w:val="chineseCounting"/>
      <w:suff w:val="nothing"/>
      <w:lvlText w:val="%1、"/>
      <w:lvlJc w:val="left"/>
      <w:rPr>
        <w:rFonts w:hint="eastAsia"/>
      </w:rPr>
    </w:lvl>
  </w:abstractNum>
  <w:abstractNum w:abstractNumId="1">
    <w:nsid w:val="7545D001"/>
    <w:multiLevelType w:val="singleLevel"/>
    <w:tmpl w:val="7545D001"/>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68E"/>
    <w:rsid w:val="00067321"/>
    <w:rsid w:val="00082E8D"/>
    <w:rsid w:val="00097FDB"/>
    <w:rsid w:val="000F5335"/>
    <w:rsid w:val="001178B1"/>
    <w:rsid w:val="00142909"/>
    <w:rsid w:val="00173023"/>
    <w:rsid w:val="00195CAE"/>
    <w:rsid w:val="001C68C5"/>
    <w:rsid w:val="00207C11"/>
    <w:rsid w:val="003117EB"/>
    <w:rsid w:val="0033499C"/>
    <w:rsid w:val="00383DD0"/>
    <w:rsid w:val="00392C3D"/>
    <w:rsid w:val="003D2363"/>
    <w:rsid w:val="004B46EF"/>
    <w:rsid w:val="0050463B"/>
    <w:rsid w:val="00510D22"/>
    <w:rsid w:val="005322BF"/>
    <w:rsid w:val="00597758"/>
    <w:rsid w:val="00614265"/>
    <w:rsid w:val="006C3EAE"/>
    <w:rsid w:val="00731C9C"/>
    <w:rsid w:val="00754554"/>
    <w:rsid w:val="007C16F0"/>
    <w:rsid w:val="007F51B2"/>
    <w:rsid w:val="00803308"/>
    <w:rsid w:val="008D1025"/>
    <w:rsid w:val="00942A69"/>
    <w:rsid w:val="009B608A"/>
    <w:rsid w:val="009F6D6E"/>
    <w:rsid w:val="00A14DA1"/>
    <w:rsid w:val="00A7254E"/>
    <w:rsid w:val="00AC6580"/>
    <w:rsid w:val="00AD27D6"/>
    <w:rsid w:val="00C03AC9"/>
    <w:rsid w:val="00C53061"/>
    <w:rsid w:val="00C656C3"/>
    <w:rsid w:val="00CA4E52"/>
    <w:rsid w:val="00CC1C68"/>
    <w:rsid w:val="00D00FB9"/>
    <w:rsid w:val="00D578B3"/>
    <w:rsid w:val="00E7368E"/>
    <w:rsid w:val="00F20254"/>
    <w:rsid w:val="00F54DA2"/>
    <w:rsid w:val="00F91C51"/>
    <w:rsid w:val="00F95612"/>
    <w:rsid w:val="019B53E2"/>
    <w:rsid w:val="025A704C"/>
    <w:rsid w:val="02B800F2"/>
    <w:rsid w:val="02D23086"/>
    <w:rsid w:val="03131341"/>
    <w:rsid w:val="03E433A7"/>
    <w:rsid w:val="0431202E"/>
    <w:rsid w:val="04B30860"/>
    <w:rsid w:val="05101783"/>
    <w:rsid w:val="053242B0"/>
    <w:rsid w:val="0571302A"/>
    <w:rsid w:val="05EC36F9"/>
    <w:rsid w:val="05FD6DED"/>
    <w:rsid w:val="06222576"/>
    <w:rsid w:val="0696086E"/>
    <w:rsid w:val="072F7056"/>
    <w:rsid w:val="07333A16"/>
    <w:rsid w:val="07557695"/>
    <w:rsid w:val="07741F4F"/>
    <w:rsid w:val="082C1351"/>
    <w:rsid w:val="09CD12C6"/>
    <w:rsid w:val="0ACE05D7"/>
    <w:rsid w:val="0CD619C5"/>
    <w:rsid w:val="0DE10621"/>
    <w:rsid w:val="0E012A71"/>
    <w:rsid w:val="0F7B6853"/>
    <w:rsid w:val="0FED59A3"/>
    <w:rsid w:val="100B5E29"/>
    <w:rsid w:val="116003F7"/>
    <w:rsid w:val="13505E0F"/>
    <w:rsid w:val="15082937"/>
    <w:rsid w:val="150B2427"/>
    <w:rsid w:val="15476206"/>
    <w:rsid w:val="15F35395"/>
    <w:rsid w:val="17AA23CB"/>
    <w:rsid w:val="185A16FC"/>
    <w:rsid w:val="1A002777"/>
    <w:rsid w:val="1AF978CE"/>
    <w:rsid w:val="1E3D7AF5"/>
    <w:rsid w:val="209B0B03"/>
    <w:rsid w:val="20D61B3B"/>
    <w:rsid w:val="213571AA"/>
    <w:rsid w:val="217A2E0F"/>
    <w:rsid w:val="2473419A"/>
    <w:rsid w:val="25E62821"/>
    <w:rsid w:val="25E90563"/>
    <w:rsid w:val="26192BF6"/>
    <w:rsid w:val="265C6F87"/>
    <w:rsid w:val="267267AA"/>
    <w:rsid w:val="26802C75"/>
    <w:rsid w:val="276A122F"/>
    <w:rsid w:val="29455AB0"/>
    <w:rsid w:val="2B084A62"/>
    <w:rsid w:val="2BFA0DD4"/>
    <w:rsid w:val="2C9E00E8"/>
    <w:rsid w:val="308E2433"/>
    <w:rsid w:val="30F2476F"/>
    <w:rsid w:val="31833619"/>
    <w:rsid w:val="36D16BD5"/>
    <w:rsid w:val="398022EB"/>
    <w:rsid w:val="3AAF722D"/>
    <w:rsid w:val="3AD1189A"/>
    <w:rsid w:val="3B3D2A8B"/>
    <w:rsid w:val="3B461442"/>
    <w:rsid w:val="3C7C75E3"/>
    <w:rsid w:val="3D1B32A0"/>
    <w:rsid w:val="3D3879AE"/>
    <w:rsid w:val="40295CD4"/>
    <w:rsid w:val="40F462E2"/>
    <w:rsid w:val="42637DAE"/>
    <w:rsid w:val="436D7B48"/>
    <w:rsid w:val="448654A3"/>
    <w:rsid w:val="44986F84"/>
    <w:rsid w:val="454113CA"/>
    <w:rsid w:val="48256D81"/>
    <w:rsid w:val="495A305E"/>
    <w:rsid w:val="4A431740"/>
    <w:rsid w:val="4C975D73"/>
    <w:rsid w:val="4D387556"/>
    <w:rsid w:val="4D782049"/>
    <w:rsid w:val="4F8627FB"/>
    <w:rsid w:val="4FBA4253"/>
    <w:rsid w:val="501D6B2B"/>
    <w:rsid w:val="50FB10BA"/>
    <w:rsid w:val="51CE66DB"/>
    <w:rsid w:val="52172D88"/>
    <w:rsid w:val="524672DD"/>
    <w:rsid w:val="5253098E"/>
    <w:rsid w:val="543A3BB4"/>
    <w:rsid w:val="54DC4C6B"/>
    <w:rsid w:val="55801A9A"/>
    <w:rsid w:val="57385279"/>
    <w:rsid w:val="57AF2B0B"/>
    <w:rsid w:val="5B04316E"/>
    <w:rsid w:val="5C4B1054"/>
    <w:rsid w:val="5CC22998"/>
    <w:rsid w:val="5D042FB1"/>
    <w:rsid w:val="5DC10EA2"/>
    <w:rsid w:val="5E9D546B"/>
    <w:rsid w:val="5FF5D1B7"/>
    <w:rsid w:val="60DE7941"/>
    <w:rsid w:val="60F872D1"/>
    <w:rsid w:val="61131A15"/>
    <w:rsid w:val="629C1EF8"/>
    <w:rsid w:val="631E3C3C"/>
    <w:rsid w:val="63402869"/>
    <w:rsid w:val="63E87188"/>
    <w:rsid w:val="641F6922"/>
    <w:rsid w:val="647361C7"/>
    <w:rsid w:val="659D21F5"/>
    <w:rsid w:val="6703077D"/>
    <w:rsid w:val="670921B5"/>
    <w:rsid w:val="673E5311"/>
    <w:rsid w:val="675D60DF"/>
    <w:rsid w:val="67A05FCC"/>
    <w:rsid w:val="6AC63F9C"/>
    <w:rsid w:val="6AF6662F"/>
    <w:rsid w:val="6BA8544F"/>
    <w:rsid w:val="6BFB7A37"/>
    <w:rsid w:val="6CCF5389"/>
    <w:rsid w:val="6D183F84"/>
    <w:rsid w:val="6D3C22F3"/>
    <w:rsid w:val="6D920153"/>
    <w:rsid w:val="6DAB1CB5"/>
    <w:rsid w:val="6E146DCC"/>
    <w:rsid w:val="6E1573DB"/>
    <w:rsid w:val="6E2A65EF"/>
    <w:rsid w:val="6E5D0773"/>
    <w:rsid w:val="6FBDBA70"/>
    <w:rsid w:val="70932B72"/>
    <w:rsid w:val="73045661"/>
    <w:rsid w:val="73B40E35"/>
    <w:rsid w:val="73C365B7"/>
    <w:rsid w:val="73FE47A6"/>
    <w:rsid w:val="75071439"/>
    <w:rsid w:val="75DF5F11"/>
    <w:rsid w:val="766F4830"/>
    <w:rsid w:val="768947FB"/>
    <w:rsid w:val="76C70346"/>
    <w:rsid w:val="78591FAB"/>
    <w:rsid w:val="78961451"/>
    <w:rsid w:val="78A376CA"/>
    <w:rsid w:val="794C38BE"/>
    <w:rsid w:val="79AE6327"/>
    <w:rsid w:val="7A1940E8"/>
    <w:rsid w:val="7BC57958"/>
    <w:rsid w:val="7BE76551"/>
    <w:rsid w:val="7C372603"/>
    <w:rsid w:val="7C666176"/>
    <w:rsid w:val="7D6C5226"/>
    <w:rsid w:val="7E5F22E5"/>
    <w:rsid w:val="7EB06365"/>
    <w:rsid w:val="7F563A02"/>
    <w:rsid w:val="7F954211"/>
    <w:rsid w:val="7FFB3828"/>
    <w:rsid w:val="7FFF4F1F"/>
    <w:rsid w:val="AD785547"/>
    <w:rsid w:val="B7FAADF4"/>
    <w:rsid w:val="BFFEE5F3"/>
    <w:rsid w:val="CFA65EF1"/>
    <w:rsid w:val="DBFE0101"/>
    <w:rsid w:val="EADF94FD"/>
    <w:rsid w:val="FDFBDD3D"/>
    <w:rsid w:val="FEDFFF91"/>
    <w:rsid w:val="FFDF20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semiHidden/>
    <w:unhideWhenUsed/>
    <w:qFormat/>
    <w:uiPriority w:val="99"/>
    <w:pPr>
      <w:jc w:val="left"/>
    </w:pPr>
  </w:style>
  <w:style w:type="paragraph" w:styleId="3">
    <w:name w:val="Balloon Text"/>
    <w:basedOn w:val="1"/>
    <w:link w:val="19"/>
    <w:semiHidden/>
    <w:unhideWhenUsed/>
    <w:qFormat/>
    <w:uiPriority w:val="99"/>
    <w:rPr>
      <w:sz w:val="18"/>
      <w:szCs w:val="18"/>
    </w:rPr>
  </w:style>
  <w:style w:type="paragraph" w:styleId="4">
    <w:name w:val="footer"/>
    <w:basedOn w:val="1"/>
    <w:link w:val="16"/>
    <w:unhideWhenUsed/>
    <w:qFormat/>
    <w:uiPriority w:val="99"/>
    <w:pPr>
      <w:tabs>
        <w:tab w:val="center" w:pos="4153"/>
        <w:tab w:val="right" w:pos="8306"/>
      </w:tabs>
      <w:snapToGrid w:val="0"/>
      <w:jc w:val="left"/>
    </w:pPr>
    <w:rPr>
      <w:sz w:val="18"/>
      <w:szCs w:val="18"/>
    </w:rPr>
  </w:style>
  <w:style w:type="paragraph" w:styleId="5">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rPr>
      <w:sz w:val="24"/>
    </w:rPr>
  </w:style>
  <w:style w:type="paragraph" w:styleId="7">
    <w:name w:val="annotation subject"/>
    <w:basedOn w:val="2"/>
    <w:next w:val="2"/>
    <w:link w:val="18"/>
    <w:semiHidden/>
    <w:unhideWhenUsed/>
    <w:qFormat/>
    <w:uiPriority w:val="99"/>
    <w:rPr>
      <w:b/>
      <w:bCs/>
    </w:rPr>
  </w:style>
  <w:style w:type="table" w:styleId="9">
    <w:name w:val="Table Grid"/>
    <w:basedOn w:val="8"/>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22"/>
    <w:rPr>
      <w:b/>
    </w:rPr>
  </w:style>
  <w:style w:type="character" w:styleId="12">
    <w:name w:val="annotation reference"/>
    <w:basedOn w:val="10"/>
    <w:semiHidden/>
    <w:unhideWhenUsed/>
    <w:qFormat/>
    <w:uiPriority w:val="99"/>
    <w:rPr>
      <w:sz w:val="21"/>
      <w:szCs w:val="21"/>
    </w:rPr>
  </w:style>
  <w:style w:type="paragraph" w:customStyle="1" w:styleId="13">
    <w:name w:val="p15"/>
    <w:basedOn w:val="1"/>
    <w:qFormat/>
    <w:uiPriority w:val="0"/>
    <w:pPr>
      <w:widowControl/>
      <w:ind w:firstLine="420"/>
    </w:pPr>
    <w:rPr>
      <w:rFonts w:ascii="等线" w:hAnsi="等线" w:eastAsia="等线" w:cs="宋体"/>
      <w:kern w:val="0"/>
      <w:szCs w:val="21"/>
    </w:rPr>
  </w:style>
  <w:style w:type="paragraph" w:customStyle="1" w:styleId="14">
    <w:name w:val="p0"/>
    <w:basedOn w:val="1"/>
    <w:qFormat/>
    <w:uiPriority w:val="0"/>
    <w:pPr>
      <w:widowControl/>
    </w:pPr>
    <w:rPr>
      <w:rFonts w:ascii="等线" w:hAnsi="等线" w:eastAsia="等线" w:cs="宋体"/>
      <w:kern w:val="0"/>
      <w:szCs w:val="21"/>
    </w:rPr>
  </w:style>
  <w:style w:type="character" w:customStyle="1" w:styleId="15">
    <w:name w:val="页眉 字符"/>
    <w:basedOn w:val="10"/>
    <w:link w:val="5"/>
    <w:qFormat/>
    <w:uiPriority w:val="99"/>
    <w:rPr>
      <w:sz w:val="18"/>
      <w:szCs w:val="18"/>
    </w:rPr>
  </w:style>
  <w:style w:type="character" w:customStyle="1" w:styleId="16">
    <w:name w:val="页脚 字符"/>
    <w:basedOn w:val="10"/>
    <w:link w:val="4"/>
    <w:qFormat/>
    <w:uiPriority w:val="99"/>
    <w:rPr>
      <w:sz w:val="18"/>
      <w:szCs w:val="18"/>
    </w:rPr>
  </w:style>
  <w:style w:type="character" w:customStyle="1" w:styleId="17">
    <w:name w:val="批注文字 字符"/>
    <w:basedOn w:val="10"/>
    <w:link w:val="2"/>
    <w:semiHidden/>
    <w:qFormat/>
    <w:uiPriority w:val="99"/>
  </w:style>
  <w:style w:type="character" w:customStyle="1" w:styleId="18">
    <w:name w:val="批注主题 字符"/>
    <w:basedOn w:val="17"/>
    <w:link w:val="7"/>
    <w:semiHidden/>
    <w:qFormat/>
    <w:uiPriority w:val="99"/>
    <w:rPr>
      <w:b/>
      <w:bCs/>
    </w:rPr>
  </w:style>
  <w:style w:type="character" w:customStyle="1" w:styleId="19">
    <w:name w:val="批注框文本 字符"/>
    <w:basedOn w:val="10"/>
    <w:link w:val="3"/>
    <w:semiHidden/>
    <w:qFormat/>
    <w:uiPriority w:val="99"/>
    <w:rPr>
      <w:sz w:val="18"/>
      <w:szCs w:val="18"/>
    </w:rPr>
  </w:style>
  <w:style w:type="paragraph" w:customStyle="1" w:styleId="20">
    <w:name w:val="正文内容"/>
    <w:basedOn w:val="21"/>
    <w:qFormat/>
    <w:uiPriority w:val="0"/>
    <w:pPr>
      <w:spacing w:line="400" w:lineRule="exact"/>
      <w:ind w:firstLine="200"/>
    </w:pPr>
  </w:style>
  <w:style w:type="paragraph" w:customStyle="1" w:styleId="21">
    <w:name w:val="20241022"/>
    <w:basedOn w:val="22"/>
    <w:qFormat/>
    <w:uiPriority w:val="0"/>
    <w:pPr>
      <w:ind w:firstLine="420"/>
    </w:pPr>
  </w:style>
  <w:style w:type="paragraph" w:customStyle="1" w:styleId="22">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3">
    <w:name w:val="Revision"/>
    <w:hidden/>
    <w:unhideWhenUsed/>
    <w:qFormat/>
    <w:uiPriority w:val="99"/>
    <w:rPr>
      <w:rFonts w:asciiTheme="minorHAnsi" w:hAnsiTheme="minorHAnsi" w:eastAsiaTheme="minorEastAsia" w:cstheme="minorBidi"/>
      <w:kern w:val="2"/>
      <w:sz w:val="21"/>
      <w:szCs w:val="22"/>
      <w:lang w:val="en-US" w:eastAsia="zh-CN" w:bidi="ar-SA"/>
    </w:rPr>
  </w:style>
  <w:style w:type="paragraph" w:styleId="24">
    <w:name w:val="List Paragraph"/>
    <w:basedOn w:val="1"/>
    <w:unhideWhenUsed/>
    <w:qFormat/>
    <w:uiPriority w:val="99"/>
    <w:pPr>
      <w:ind w:firstLine="420" w:firstLineChars="200"/>
    </w:pPr>
  </w:style>
  <w:style w:type="character" w:customStyle="1" w:styleId="25">
    <w:name w:val="s1"/>
    <w:basedOn w:val="10"/>
    <w:qFormat/>
    <w:uiPriority w:val="0"/>
    <w:rPr>
      <w:rFonts w:ascii="helvetica neue" w:hAnsi="helvetica neue" w:eastAsia="helvetica neue" w:cs="helvetica neue"/>
      <w:sz w:val="26"/>
      <w:szCs w:val="26"/>
    </w:rPr>
  </w:style>
  <w:style w:type="paragraph" w:customStyle="1" w:styleId="26">
    <w:name w:val="p1"/>
    <w:basedOn w:val="1"/>
    <w:qFormat/>
    <w:uiPriority w:val="0"/>
    <w:pPr>
      <w:spacing w:before="0" w:beforeAutospacing="0" w:after="0" w:afterAutospacing="0"/>
      <w:ind w:left="0" w:right="0"/>
      <w:jc w:val="left"/>
    </w:pPr>
    <w:rPr>
      <w:rFonts w:ascii="pingfang sc" w:hAnsi="pingfang sc" w:eastAsia="pingfang sc" w:cs="pingfang sc"/>
      <w:kern w:val="0"/>
      <w:sz w:val="26"/>
      <w:szCs w:val="26"/>
      <w:lang w:val="en-US" w:eastAsia="zh-CN" w:bidi="ar"/>
    </w:rPr>
  </w:style>
  <w:style w:type="paragraph" w:customStyle="1" w:styleId="27">
    <w:name w:val="示例内容"/>
    <w:basedOn w:val="1"/>
    <w:qFormat/>
    <w:uiPriority w:val="0"/>
    <w:pPr>
      <w:widowControl/>
      <w:ind w:firstLine="200"/>
      <w:jc w:val="left"/>
    </w:pPr>
    <w:rPr>
      <w:rFonts w:ascii="宋体" w:hAnsi="Times New Roman" w:cs="Times New Roman"/>
      <w:kern w:val="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1469</Words>
  <Characters>1516</Characters>
  <Lines>15</Lines>
  <Paragraphs>4</Paragraphs>
  <TotalTime>1</TotalTime>
  <ScaleCrop>false</ScaleCrop>
  <LinksUpToDate>false</LinksUpToDate>
  <CharactersWithSpaces>1556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2024-11-30T10:53:00Z</dcterms:created>
  <dc:creator>mawenting</dc:creator>
  <cp:lastModifiedBy>李雅冰</cp:lastModifiedBy>
  <dcterms:modified xsi:type="dcterms:W3CDTF">2026-07-13T09:24:36Z</dcterms:modified>
  <dc:title>《期货公司柜台系统管理接口标准 第1部分：出入金接口（初稿）》起草说明</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280E330407D1444EBDDCD0CBE45A9E37</vt:lpwstr>
  </property>
  <property fmtid="{D5CDD505-2E9C-101B-9397-08002B2CF9AE}" pid="4" name="KSOTemplateDocerSaveRecord">
    <vt:lpwstr>eyJoZGlkIjoiNmVhOTM4ZTA2MDE5YThiMGM4NTY3OTc4YjQ4MjY1MWMiLCJ1c2VySWQiOiIxNTY4Mzc5Njg3In0=</vt:lpwstr>
  </property>
</Properties>
</file>