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/>
          <w:bCs/>
          <w:sz w:val="30"/>
          <w:szCs w:val="30"/>
        </w:rPr>
        <w:t>附件2</w:t>
      </w:r>
    </w:p>
    <w:p>
      <w:pPr>
        <w:jc w:val="both"/>
        <w:rPr>
          <w:rFonts w:ascii="仿宋_GB2312" w:hAnsi="Times New Roman" w:eastAsia="仿宋_GB2312"/>
          <w:bCs/>
          <w:sz w:val="30"/>
          <w:szCs w:val="30"/>
        </w:rPr>
      </w:pPr>
    </w:p>
    <w:p>
      <w:pPr>
        <w:jc w:val="center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20</w:t>
      </w:r>
      <w:r>
        <w:rPr>
          <w:rFonts w:ascii="仿宋_GB2312" w:hAnsi="Times New Roman" w:eastAsia="仿宋_GB2312"/>
          <w:b/>
          <w:sz w:val="32"/>
          <w:szCs w:val="32"/>
        </w:rPr>
        <w:t>24</w:t>
      </w:r>
      <w:r>
        <w:rPr>
          <w:rFonts w:hint="eastAsia" w:ascii="仿宋_GB2312" w:hAnsi="Times New Roman" w:eastAsia="仿宋_GB2312"/>
          <w:b/>
          <w:sz w:val="32"/>
          <w:szCs w:val="32"/>
        </w:rPr>
        <w:t>年“期货法律法规”考试大纲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</w:p>
    <w:p>
      <w:pPr>
        <w:spacing w:line="560" w:lineRule="exact"/>
        <w:rPr>
          <w:rFonts w:ascii="仿宋_GB2312" w:hAnsi="Times New Roman" w:eastAsia="仿宋_GB2312"/>
          <w:b/>
          <w:sz w:val="30"/>
          <w:szCs w:val="30"/>
        </w:rPr>
      </w:pPr>
      <w:r>
        <w:rPr>
          <w:rFonts w:ascii="仿宋_GB2312" w:hAnsi="Times New Roman" w:eastAsia="仿宋_GB2312"/>
          <w:b/>
          <w:sz w:val="30"/>
          <w:szCs w:val="30"/>
        </w:rPr>
        <w:t>第一章</w:t>
      </w:r>
      <w:r>
        <w:rPr>
          <w:rFonts w:hint="eastAsia" w:ascii="仿宋_GB2312" w:hAnsi="Times New Roman" w:eastAsia="仿宋_GB2312"/>
          <w:b/>
          <w:sz w:val="30"/>
          <w:szCs w:val="30"/>
        </w:rPr>
        <w:t xml:space="preserve">  期货市场法律法规概述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第一节  期货市场发展与立法沿革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第二节  期货市场法律法规体系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第三节  期货市场基本法律关系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</w:p>
    <w:p>
      <w:pPr>
        <w:spacing w:line="560" w:lineRule="exact"/>
        <w:rPr>
          <w:rFonts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第二章  期货从业人员的守法要求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第一节  期货从业人员管理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第二节  董事、监事和高级管理人员任职管理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第三节  首席风险官管理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第四节  执业行为准则与廉洁从业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第五节  职业道德与行业文化建设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</w:p>
    <w:p>
      <w:pPr>
        <w:spacing w:line="560" w:lineRule="exact"/>
        <w:rPr>
          <w:rFonts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第三章  期货</w:t>
      </w:r>
      <w:r>
        <w:rPr>
          <w:rFonts w:hint="eastAsia" w:ascii="仿宋_GB2312" w:hAnsi="Times New Roman" w:eastAsia="仿宋_GB2312"/>
          <w:b/>
          <w:sz w:val="30"/>
          <w:szCs w:val="30"/>
          <w:lang w:val="en-US" w:eastAsia="zh-CN"/>
        </w:rPr>
        <w:t>公司</w:t>
      </w:r>
      <w:r>
        <w:rPr>
          <w:rFonts w:hint="eastAsia" w:ascii="仿宋_GB2312" w:hAnsi="Times New Roman" w:eastAsia="仿宋_GB2312"/>
          <w:b/>
          <w:sz w:val="30"/>
          <w:szCs w:val="30"/>
        </w:rPr>
        <w:t>的合规运作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第一节  期货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公司</w:t>
      </w:r>
      <w:r>
        <w:rPr>
          <w:rFonts w:hint="eastAsia" w:ascii="仿宋_GB2312" w:hAnsi="Times New Roman" w:eastAsia="仿宋_GB2312"/>
          <w:sz w:val="30"/>
          <w:szCs w:val="30"/>
        </w:rPr>
        <w:t>的设立、变更与终止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第二节  期货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公司</w:t>
      </w:r>
      <w:r>
        <w:rPr>
          <w:rFonts w:hint="eastAsia" w:ascii="仿宋_GB2312" w:hAnsi="Times New Roman" w:eastAsia="仿宋_GB2312"/>
          <w:sz w:val="30"/>
          <w:szCs w:val="30"/>
        </w:rPr>
        <w:t>的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内部控制和公司治理</w:t>
      </w:r>
    </w:p>
    <w:p>
      <w:pPr>
        <w:spacing w:line="560" w:lineRule="exact"/>
        <w:rPr>
          <w:rFonts w:hint="eastAsia" w:ascii="仿宋_GB2312" w:hAnsi="Times New Roman" w:eastAsia="仿宋_GB231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/>
          <w:sz w:val="30"/>
          <w:szCs w:val="30"/>
        </w:rPr>
        <w:t>第三节  期货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公司</w:t>
      </w:r>
      <w:r>
        <w:rPr>
          <w:rFonts w:hint="eastAsia" w:ascii="仿宋_GB2312" w:hAnsi="Times New Roman" w:eastAsia="仿宋_GB2312"/>
          <w:sz w:val="30"/>
          <w:szCs w:val="30"/>
        </w:rPr>
        <w:t>的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期货业务</w:t>
      </w:r>
    </w:p>
    <w:p>
      <w:pPr>
        <w:spacing w:line="560" w:lineRule="exact"/>
        <w:rPr>
          <w:rFonts w:hint="eastAsia" w:ascii="仿宋_GB2312" w:hAnsi="Times New Roman" w:eastAsia="仿宋_GB231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/>
          <w:sz w:val="30"/>
          <w:szCs w:val="30"/>
        </w:rPr>
        <w:t>第四节  期货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公司</w:t>
      </w:r>
      <w:r>
        <w:rPr>
          <w:rFonts w:hint="eastAsia" w:ascii="仿宋_GB2312" w:hAnsi="Times New Roman" w:eastAsia="仿宋_GB2312"/>
          <w:sz w:val="30"/>
          <w:szCs w:val="30"/>
        </w:rPr>
        <w:t>的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其他业务</w:t>
      </w:r>
    </w:p>
    <w:p>
      <w:pPr>
        <w:spacing w:line="560" w:lineRule="exact"/>
        <w:rPr>
          <w:rFonts w:hint="default" w:ascii="仿宋_GB2312" w:hAnsi="Times New Roman" w:eastAsia="仿宋_GB2312"/>
          <w:sz w:val="30"/>
          <w:szCs w:val="30"/>
          <w:lang w:val="en-US" w:eastAsia="zh-CN"/>
        </w:rPr>
      </w:pPr>
    </w:p>
    <w:p>
      <w:pPr>
        <w:spacing w:line="560" w:lineRule="exact"/>
        <w:rPr>
          <w:rFonts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第四章  期货行业的自律管理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第一节  期货交易场所的设计与运作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第二节  期货交易、结算和交割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第三节  期货交易场所的风险管理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第四节  期货业协会的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成立</w:t>
      </w:r>
      <w:r>
        <w:rPr>
          <w:rFonts w:hint="eastAsia" w:ascii="仿宋_GB2312" w:hAnsi="Times New Roman" w:eastAsia="仿宋_GB2312"/>
          <w:sz w:val="30"/>
          <w:szCs w:val="30"/>
        </w:rPr>
        <w:t>与运作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第五节  期货业协会的自律管理措施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</w:p>
    <w:p>
      <w:pPr>
        <w:spacing w:line="560" w:lineRule="exact"/>
        <w:rPr>
          <w:rFonts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第五章  期货市场的行政监管</w:t>
      </w:r>
    </w:p>
    <w:p>
      <w:pPr>
        <w:spacing w:line="560" w:lineRule="exact"/>
        <w:rPr>
          <w:rFonts w:hint="default" w:ascii="仿宋_GB2312" w:hAnsi="Times New Roman" w:eastAsia="仿宋_GB231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/>
          <w:sz w:val="30"/>
          <w:szCs w:val="30"/>
        </w:rPr>
        <w:t xml:space="preserve">第一节  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行政监管职责和当事人承诺制度</w:t>
      </w:r>
    </w:p>
    <w:p>
      <w:pPr>
        <w:spacing w:line="560" w:lineRule="exact"/>
        <w:rPr>
          <w:rFonts w:hint="default" w:ascii="仿宋_GB2312" w:hAnsi="Times New Roman" w:eastAsia="仿宋_GB231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/>
          <w:sz w:val="30"/>
          <w:szCs w:val="30"/>
        </w:rPr>
        <w:t>第二节  期货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交易场所监督管理</w:t>
      </w:r>
    </w:p>
    <w:p>
      <w:pPr>
        <w:spacing w:line="560" w:lineRule="exact"/>
        <w:rPr>
          <w:rFonts w:hint="default" w:ascii="仿宋_GB2312" w:hAnsi="Times New Roman" w:eastAsia="仿宋_GB231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/>
          <w:sz w:val="30"/>
          <w:szCs w:val="30"/>
        </w:rPr>
        <w:t xml:space="preserve">第三节  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中国期货监控辅助监管</w:t>
      </w:r>
    </w:p>
    <w:p>
      <w:pPr>
        <w:spacing w:line="560" w:lineRule="exact"/>
        <w:rPr>
          <w:rFonts w:hint="eastAsia" w:ascii="仿宋_GB2312" w:hAnsi="Times New Roman" w:eastAsia="仿宋_GB231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/>
          <w:sz w:val="30"/>
          <w:szCs w:val="30"/>
        </w:rPr>
        <w:t xml:space="preserve">第四节  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期货公司风险监管指标体系与分类评价制度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第五节  期货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交易者</w:t>
      </w:r>
      <w:r>
        <w:rPr>
          <w:rFonts w:hint="eastAsia" w:ascii="仿宋_GB2312" w:hAnsi="Times New Roman" w:eastAsia="仿宋_GB2312"/>
          <w:sz w:val="30"/>
          <w:szCs w:val="30"/>
        </w:rPr>
        <w:t>保护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 xml:space="preserve">第六节  </w:t>
      </w:r>
      <w:bookmarkStart w:id="0" w:name="_GoBack"/>
      <w:bookmarkEnd w:id="0"/>
      <w:r>
        <w:rPr>
          <w:rFonts w:hint="eastAsia" w:ascii="仿宋_GB2312" w:hAnsi="Times New Roman" w:eastAsia="仿宋_GB2312"/>
          <w:sz w:val="30"/>
          <w:szCs w:val="30"/>
        </w:rPr>
        <w:t>期货市场对外开放与监管合作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</w:p>
    <w:p>
      <w:pPr>
        <w:spacing w:line="560" w:lineRule="exact"/>
        <w:rPr>
          <w:rFonts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第六章  期货领域的司法裁判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第一节  期货纠纷的主要类型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第二节  期货纠纷的解决机制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第三节  期货犯罪的主要类型</w:t>
      </w: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</w:p>
    <w:p>
      <w:pPr>
        <w:spacing w:line="560" w:lineRule="exact"/>
        <w:rPr>
          <w:rFonts w:ascii="仿宋_GB2312" w:hAnsi="Times New Roman" w:eastAsia="仿宋_GB2312"/>
          <w:sz w:val="30"/>
          <w:szCs w:val="30"/>
        </w:rPr>
      </w:pPr>
    </w:p>
    <w:sectPr>
      <w:head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ViMmYxMjVmMGM5ODUzMDhkNGYxNzA2YmUyM2VhNjMifQ=="/>
  </w:docVars>
  <w:rsids>
    <w:rsidRoot w:val="00E323B9"/>
    <w:rsid w:val="00064114"/>
    <w:rsid w:val="000B00BC"/>
    <w:rsid w:val="00116734"/>
    <w:rsid w:val="00174E0A"/>
    <w:rsid w:val="002D1269"/>
    <w:rsid w:val="003802AD"/>
    <w:rsid w:val="003B3D80"/>
    <w:rsid w:val="00497E01"/>
    <w:rsid w:val="004D0CC6"/>
    <w:rsid w:val="00697CD9"/>
    <w:rsid w:val="0073292A"/>
    <w:rsid w:val="0073439D"/>
    <w:rsid w:val="00743545"/>
    <w:rsid w:val="00775DBB"/>
    <w:rsid w:val="00786AD4"/>
    <w:rsid w:val="009C2716"/>
    <w:rsid w:val="009C3EBD"/>
    <w:rsid w:val="00A57E1B"/>
    <w:rsid w:val="00B0645A"/>
    <w:rsid w:val="00B425D5"/>
    <w:rsid w:val="00B83EFA"/>
    <w:rsid w:val="00BA4BF1"/>
    <w:rsid w:val="00BB43B7"/>
    <w:rsid w:val="00BC7B4B"/>
    <w:rsid w:val="00C45462"/>
    <w:rsid w:val="00DD1662"/>
    <w:rsid w:val="00E17D20"/>
    <w:rsid w:val="00E323B9"/>
    <w:rsid w:val="00E341C6"/>
    <w:rsid w:val="00EB670F"/>
    <w:rsid w:val="00F101C3"/>
    <w:rsid w:val="00F45E68"/>
    <w:rsid w:val="00F62AD1"/>
    <w:rsid w:val="00FC4877"/>
    <w:rsid w:val="47DB424A"/>
    <w:rsid w:val="5662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482</Characters>
  <Lines>4</Lines>
  <Paragraphs>1</Paragraphs>
  <TotalTime>192</TotalTime>
  <ScaleCrop>false</ScaleCrop>
  <LinksUpToDate>false</LinksUpToDate>
  <CharactersWithSpaces>565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2016-12-16T02:10:00Z</dcterms:created>
  <dc:creator>Administrator</dc:creator>
  <cp:lastModifiedBy>翼飞</cp:lastModifiedBy>
  <dcterms:modified xsi:type="dcterms:W3CDTF">2024-04-03T06:16:35Z</dcterms:modified>
  <dc:title>附件2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940B859514C44F08AA5C36E029ACE32B_12</vt:lpwstr>
  </property>
</Properties>
</file>