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71025" w14:textId="77777777" w:rsidR="00CF6751" w:rsidRPr="00EA2E87" w:rsidRDefault="00CF6751" w:rsidP="00CF6751">
      <w:pPr>
        <w:ind w:firstLineChars="0" w:firstLine="0"/>
        <w:rPr>
          <w:rFonts w:eastAsia="黑体" w:cs="Times New Roman"/>
        </w:rPr>
      </w:pPr>
      <w:r w:rsidRPr="00EA2E87">
        <w:rPr>
          <w:rFonts w:eastAsia="黑体" w:cs="Times New Roman"/>
        </w:rPr>
        <w:t>RM-09</w:t>
      </w:r>
    </w:p>
    <w:p w14:paraId="29534CF6" w14:textId="77777777" w:rsidR="00CF6751" w:rsidRPr="00EA2E87" w:rsidRDefault="00CF6751" w:rsidP="00CF6751">
      <w:pPr>
        <w:widowControl/>
        <w:ind w:firstLineChars="0" w:firstLine="0"/>
        <w:jc w:val="center"/>
        <w:rPr>
          <w:rFonts w:eastAsia="黑体" w:cs="Times New Roman"/>
          <w:b/>
          <w:kern w:val="0"/>
          <w:sz w:val="44"/>
          <w:szCs w:val="44"/>
        </w:rPr>
      </w:pPr>
      <w:r w:rsidRPr="00EA2E87">
        <w:rPr>
          <w:rFonts w:eastAsia="黑体" w:cs="Times New Roman"/>
          <w:b/>
          <w:sz w:val="44"/>
          <w:szCs w:val="44"/>
        </w:rPr>
        <w:t>风险管理公司开展仓储物流业务备案报告（范本）</w:t>
      </w:r>
    </w:p>
    <w:p w14:paraId="7BBC33F5" w14:textId="77777777" w:rsidR="00CF6751" w:rsidRPr="00EA2E87" w:rsidRDefault="00CF6751" w:rsidP="00CF6751">
      <w:pPr>
        <w:widowControl/>
        <w:ind w:firstLineChars="0" w:firstLine="0"/>
        <w:jc w:val="center"/>
        <w:rPr>
          <w:rFonts w:eastAsia="仿宋_GB2312" w:cs="Times New Roman"/>
          <w:kern w:val="0"/>
          <w:szCs w:val="32"/>
        </w:rPr>
      </w:pPr>
      <w:r w:rsidRPr="00EA2E87">
        <w:rPr>
          <w:rFonts w:eastAsia="仿宋_GB2312" w:cs="Times New Roman"/>
          <w:kern w:val="0"/>
          <w:szCs w:val="32"/>
        </w:rPr>
        <w:t>（发文字号）</w:t>
      </w:r>
    </w:p>
    <w:p w14:paraId="7E223FDA" w14:textId="77777777" w:rsidR="00CF6751" w:rsidRPr="00EA2E87" w:rsidRDefault="00CF6751" w:rsidP="00CF6751">
      <w:pPr>
        <w:widowControl/>
        <w:ind w:firstLine="640"/>
        <w:jc w:val="center"/>
        <w:rPr>
          <w:rFonts w:eastAsia="仿宋_GB2312" w:cs="Times New Roman"/>
          <w:kern w:val="0"/>
          <w:szCs w:val="32"/>
        </w:rPr>
      </w:pPr>
    </w:p>
    <w:p w14:paraId="02F88629" w14:textId="77777777" w:rsidR="00CF6751" w:rsidRPr="00EA2E87" w:rsidRDefault="00CF6751" w:rsidP="00CF6751">
      <w:pPr>
        <w:widowControl/>
        <w:ind w:firstLineChars="0" w:firstLine="0"/>
        <w:jc w:val="left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中国期货业协会：</w:t>
      </w:r>
    </w:p>
    <w:p w14:paraId="133F7F08" w14:textId="77777777" w:rsidR="00CF6751" w:rsidRPr="00EA2E87" w:rsidRDefault="00CF6751" w:rsidP="00CF6751">
      <w:pPr>
        <w:widowControl/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按照《期货公司风险管理公司业务试点指引》</w:t>
      </w:r>
      <w:r>
        <w:rPr>
          <w:rFonts w:cs="Times New Roman" w:hint="eastAsia"/>
          <w:kern w:val="0"/>
          <w:szCs w:val="32"/>
        </w:rPr>
        <w:t>和</w:t>
      </w:r>
      <w:r w:rsidRPr="00EA2E87">
        <w:rPr>
          <w:rFonts w:cs="Times New Roman"/>
          <w:kern w:val="0"/>
          <w:szCs w:val="32"/>
        </w:rPr>
        <w:t>《关于风险管理公司开展仓储物流业务相关事项的通知》的要求，本公司确认备案时已满足以下条件：</w:t>
      </w:r>
    </w:p>
    <w:p w14:paraId="05F908DD" w14:textId="77777777" w:rsidR="00CF6751" w:rsidRPr="00EA2E87" w:rsidRDefault="00CF6751" w:rsidP="00CF6751">
      <w:pPr>
        <w:widowControl/>
        <w:numPr>
          <w:ilvl w:val="0"/>
          <w:numId w:val="1"/>
        </w:numPr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期货公司财务状况良好，净资产不低于人民币</w:t>
      </w:r>
      <w:r w:rsidRPr="00EA2E87">
        <w:rPr>
          <w:rFonts w:cs="Times New Roman"/>
          <w:kern w:val="0"/>
          <w:szCs w:val="32"/>
        </w:rPr>
        <w:t>10</w:t>
      </w:r>
      <w:r w:rsidRPr="00EA2E87">
        <w:rPr>
          <w:rFonts w:cs="Times New Roman"/>
          <w:kern w:val="0"/>
          <w:szCs w:val="32"/>
        </w:rPr>
        <w:t>亿元；最近</w:t>
      </w:r>
      <w:r w:rsidRPr="00EA2E87">
        <w:rPr>
          <w:rFonts w:cs="Times New Roman"/>
          <w:kern w:val="0"/>
          <w:szCs w:val="32"/>
        </w:rPr>
        <w:t>3</w:t>
      </w:r>
      <w:r w:rsidRPr="00EA2E87">
        <w:rPr>
          <w:rFonts w:cs="Times New Roman"/>
          <w:kern w:val="0"/>
          <w:szCs w:val="32"/>
        </w:rPr>
        <w:t>年未被采取《期货交易管理条例》第五十五条第二款所</w:t>
      </w:r>
      <w:proofErr w:type="gramStart"/>
      <w:r w:rsidRPr="00EA2E87">
        <w:rPr>
          <w:rFonts w:cs="Times New Roman"/>
          <w:kern w:val="0"/>
          <w:szCs w:val="32"/>
        </w:rPr>
        <w:t>列行</w:t>
      </w:r>
      <w:proofErr w:type="gramEnd"/>
      <w:r w:rsidRPr="00EA2E87">
        <w:rPr>
          <w:rFonts w:cs="Times New Roman"/>
          <w:kern w:val="0"/>
          <w:szCs w:val="32"/>
        </w:rPr>
        <w:t>政监管措施，未因重大违法违规行为受到行政处罚或者刑事处罚；</w:t>
      </w:r>
    </w:p>
    <w:p w14:paraId="3DD5BE2F" w14:textId="77777777" w:rsidR="00CF6751" w:rsidRPr="00EA2E87" w:rsidRDefault="00CF6751" w:rsidP="00CF6751">
      <w:pPr>
        <w:widowControl/>
        <w:numPr>
          <w:ilvl w:val="0"/>
          <w:numId w:val="1"/>
        </w:numPr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具有良好的内部治理结构、清晰的决策与授权体系、完善的内部控制制度，近</w:t>
      </w:r>
      <w:r w:rsidRPr="00EA2E87">
        <w:rPr>
          <w:rFonts w:cs="Times New Roman"/>
          <w:kern w:val="0"/>
          <w:szCs w:val="32"/>
        </w:rPr>
        <w:t>2</w:t>
      </w:r>
      <w:r w:rsidRPr="00EA2E87">
        <w:rPr>
          <w:rFonts w:cs="Times New Roman"/>
          <w:kern w:val="0"/>
          <w:szCs w:val="32"/>
        </w:rPr>
        <w:t>年内未发生指引第五十五条规定的纪律惩戒记录；</w:t>
      </w:r>
    </w:p>
    <w:p w14:paraId="4BEDD7E2" w14:textId="77777777" w:rsidR="00CF6751" w:rsidRPr="00EA2E87" w:rsidRDefault="00CF6751" w:rsidP="00CF6751">
      <w:pPr>
        <w:widowControl/>
        <w:numPr>
          <w:ilvl w:val="0"/>
          <w:numId w:val="1"/>
        </w:numPr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具备与开展业务相匹配的资本实力，实缴资本不低于人民币</w:t>
      </w:r>
      <w:r w:rsidRPr="00EA2E87">
        <w:rPr>
          <w:rFonts w:cs="Times New Roman"/>
          <w:kern w:val="0"/>
          <w:szCs w:val="32"/>
        </w:rPr>
        <w:t>5</w:t>
      </w:r>
      <w:r w:rsidRPr="00EA2E87">
        <w:rPr>
          <w:rFonts w:cs="Times New Roman"/>
          <w:kern w:val="0"/>
          <w:szCs w:val="32"/>
        </w:rPr>
        <w:t>亿元（子公司实缴资本不低于人民币</w:t>
      </w:r>
      <w:r w:rsidRPr="00EA2E87">
        <w:rPr>
          <w:rFonts w:cs="Times New Roman"/>
          <w:kern w:val="0"/>
          <w:szCs w:val="32"/>
        </w:rPr>
        <w:t>5000</w:t>
      </w:r>
      <w:r w:rsidRPr="00EA2E87">
        <w:rPr>
          <w:rFonts w:cs="Times New Roman"/>
          <w:kern w:val="0"/>
          <w:szCs w:val="32"/>
        </w:rPr>
        <w:t>万元）；</w:t>
      </w:r>
    </w:p>
    <w:p w14:paraId="7E7FC586" w14:textId="77777777" w:rsidR="00CF6751" w:rsidRPr="00EA2E87" w:rsidRDefault="00CF6751" w:rsidP="00CF6751">
      <w:pPr>
        <w:widowControl/>
        <w:numPr>
          <w:ilvl w:val="0"/>
          <w:numId w:val="1"/>
        </w:numPr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具备开展业务的仓储地点、专业人员、健全的内部控制和风险防范机制，仓储物流业务的主要负责人具备不少于</w:t>
      </w:r>
      <w:r w:rsidRPr="00EA2E87">
        <w:rPr>
          <w:rFonts w:cs="Times New Roman"/>
          <w:kern w:val="0"/>
          <w:szCs w:val="32"/>
        </w:rPr>
        <w:t>5</w:t>
      </w:r>
      <w:r w:rsidRPr="00EA2E87">
        <w:rPr>
          <w:rFonts w:cs="Times New Roman"/>
          <w:kern w:val="0"/>
          <w:szCs w:val="32"/>
        </w:rPr>
        <w:t>年的仓储管理经验；</w:t>
      </w:r>
    </w:p>
    <w:p w14:paraId="06C9B060" w14:textId="77777777" w:rsidR="00CF6751" w:rsidRPr="00EA2E87" w:rsidRDefault="00CF6751" w:rsidP="00CF6751">
      <w:pPr>
        <w:widowControl/>
        <w:numPr>
          <w:ilvl w:val="0"/>
          <w:numId w:val="1"/>
        </w:numPr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具有完善的客户权益保护措施。</w:t>
      </w:r>
    </w:p>
    <w:p w14:paraId="02800EBF" w14:textId="77777777" w:rsidR="00CF6751" w:rsidRPr="00EA2E87" w:rsidRDefault="00CF6751" w:rsidP="00CF6751">
      <w:pPr>
        <w:widowControl/>
        <w:ind w:firstLine="640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lastRenderedPageBreak/>
        <w:t>经本公司股东会（股东大会）／董事会于</w:t>
      </w:r>
      <w:r w:rsidRPr="00EA2E87">
        <w:rPr>
          <w:rFonts w:cs="Times New Roman"/>
          <w:kern w:val="0"/>
          <w:szCs w:val="32"/>
        </w:rPr>
        <w:t>XX</w:t>
      </w:r>
      <w:r w:rsidRPr="00EA2E87">
        <w:rPr>
          <w:rFonts w:cs="Times New Roman"/>
          <w:kern w:val="0"/>
          <w:szCs w:val="32"/>
        </w:rPr>
        <w:t>年</w:t>
      </w:r>
      <w:r w:rsidRPr="00EA2E87">
        <w:rPr>
          <w:rFonts w:cs="Times New Roman"/>
          <w:kern w:val="0"/>
          <w:szCs w:val="32"/>
        </w:rPr>
        <w:t>X</w:t>
      </w:r>
      <w:r w:rsidRPr="00EA2E87">
        <w:rPr>
          <w:rFonts w:cs="Times New Roman"/>
          <w:kern w:val="0"/>
          <w:szCs w:val="32"/>
        </w:rPr>
        <w:t>月</w:t>
      </w:r>
      <w:r w:rsidRPr="00EA2E87">
        <w:rPr>
          <w:rFonts w:cs="Times New Roman"/>
          <w:kern w:val="0"/>
          <w:szCs w:val="32"/>
        </w:rPr>
        <w:t>X</w:t>
      </w:r>
      <w:r w:rsidRPr="00EA2E87">
        <w:rPr>
          <w:rFonts w:cs="Times New Roman"/>
          <w:kern w:val="0"/>
          <w:szCs w:val="32"/>
        </w:rPr>
        <w:t>日审议决定，同意本公司</w:t>
      </w:r>
      <w:r w:rsidRPr="00EA2E87">
        <w:rPr>
          <w:rFonts w:cs="Times New Roman"/>
          <w:kern w:val="0"/>
          <w:szCs w:val="32"/>
        </w:rPr>
        <w:t>/</w:t>
      </w:r>
      <w:r w:rsidRPr="00EA2E87">
        <w:rPr>
          <w:rFonts w:cs="Times New Roman"/>
          <w:kern w:val="0"/>
          <w:szCs w:val="32"/>
        </w:rPr>
        <w:t>子公司</w:t>
      </w:r>
      <w:r w:rsidRPr="00EA2E87">
        <w:rPr>
          <w:rFonts w:cs="Times New Roman"/>
          <w:kern w:val="0"/>
          <w:szCs w:val="32"/>
        </w:rPr>
        <w:t>XX</w:t>
      </w:r>
      <w:r w:rsidRPr="00EA2E87">
        <w:rPr>
          <w:rFonts w:cs="Times New Roman"/>
          <w:kern w:val="0"/>
          <w:szCs w:val="32"/>
        </w:rPr>
        <w:t>公司开展仓储物流业务。按照《期货公司风险管理公司业务试点指引》</w:t>
      </w:r>
      <w:r>
        <w:rPr>
          <w:rFonts w:cs="Times New Roman" w:hint="eastAsia"/>
          <w:kern w:val="0"/>
          <w:szCs w:val="32"/>
        </w:rPr>
        <w:t>和</w:t>
      </w:r>
      <w:r w:rsidRPr="00EA2E87">
        <w:rPr>
          <w:rFonts w:cs="Times New Roman"/>
          <w:kern w:val="0"/>
          <w:szCs w:val="32"/>
        </w:rPr>
        <w:t>《关于风险管理公司开展仓储物流业务相关事项的通知》的要求，现向协会备案。本公司确认备案材料所载内容真实、准确、完整。</w:t>
      </w:r>
    </w:p>
    <w:p w14:paraId="05C26DE3" w14:textId="77777777" w:rsidR="00CF6751" w:rsidRPr="00EA2E87" w:rsidRDefault="00CF6751" w:rsidP="00CF6751">
      <w:pPr>
        <w:widowControl/>
        <w:ind w:firstLine="640"/>
        <w:jc w:val="left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特此报告。</w:t>
      </w:r>
    </w:p>
    <w:p w14:paraId="0EFE4F4C" w14:textId="77777777" w:rsidR="00CF6751" w:rsidRDefault="00CF6751" w:rsidP="00CF6751">
      <w:pPr>
        <w:widowControl/>
        <w:ind w:right="1280" w:firstLineChars="0" w:firstLine="0"/>
        <w:rPr>
          <w:rFonts w:cs="Times New Roman"/>
          <w:spacing w:val="-5"/>
          <w:szCs w:val="32"/>
        </w:rPr>
      </w:pPr>
    </w:p>
    <w:p w14:paraId="4D34D910" w14:textId="77777777" w:rsidR="00CF6751" w:rsidRDefault="00CF6751" w:rsidP="00CF6751">
      <w:pPr>
        <w:widowControl/>
        <w:ind w:right="1280" w:firstLineChars="0" w:firstLine="0"/>
        <w:rPr>
          <w:rFonts w:cs="Times New Roman"/>
          <w:spacing w:val="-5"/>
          <w:szCs w:val="32"/>
        </w:rPr>
      </w:pPr>
    </w:p>
    <w:p w14:paraId="7F7809D2" w14:textId="77777777" w:rsidR="00CF6751" w:rsidRDefault="00CF6751" w:rsidP="00CF6751">
      <w:pPr>
        <w:widowControl/>
        <w:ind w:right="1280" w:firstLineChars="0" w:firstLine="0"/>
        <w:rPr>
          <w:rFonts w:cs="Times New Roman"/>
          <w:spacing w:val="-5"/>
          <w:szCs w:val="32"/>
        </w:rPr>
      </w:pPr>
    </w:p>
    <w:p w14:paraId="3B1DBF11" w14:textId="77777777" w:rsidR="00CF6751" w:rsidRDefault="00CF6751" w:rsidP="00CF6751">
      <w:pPr>
        <w:widowControl/>
        <w:ind w:right="1280" w:firstLineChars="0" w:firstLine="0"/>
        <w:rPr>
          <w:rFonts w:cs="Times New Roman"/>
          <w:spacing w:val="-5"/>
          <w:szCs w:val="32"/>
        </w:rPr>
      </w:pPr>
    </w:p>
    <w:p w14:paraId="7F37B9BA" w14:textId="77777777" w:rsidR="00CF6751" w:rsidRDefault="00CF6751" w:rsidP="00CF6751">
      <w:pPr>
        <w:widowControl/>
        <w:ind w:firstLine="640"/>
        <w:jc w:val="right"/>
        <w:rPr>
          <w:rFonts w:cs="Times New Roman"/>
          <w:kern w:val="0"/>
          <w:szCs w:val="32"/>
        </w:rPr>
      </w:pPr>
      <w:r w:rsidRPr="00EA2E87">
        <w:rPr>
          <w:rFonts w:cs="Times New Roman"/>
          <w:kern w:val="0"/>
          <w:szCs w:val="32"/>
        </w:rPr>
        <w:t>XX</w:t>
      </w:r>
      <w:r w:rsidRPr="00EA2E87">
        <w:rPr>
          <w:rFonts w:cs="Times New Roman"/>
          <w:kern w:val="0"/>
          <w:szCs w:val="32"/>
        </w:rPr>
        <w:t>公司（公章）</w:t>
      </w:r>
      <w:r>
        <w:rPr>
          <w:rFonts w:cs="Times New Roman" w:hint="eastAsia"/>
          <w:kern w:val="0"/>
          <w:szCs w:val="32"/>
        </w:rPr>
        <w:t xml:space="preserve"> </w:t>
      </w:r>
    </w:p>
    <w:p w14:paraId="17DD0A83" w14:textId="77777777" w:rsidR="00CF6751" w:rsidRPr="00EA2E87" w:rsidRDefault="00CF6751" w:rsidP="00CF6751">
      <w:pPr>
        <w:widowControl/>
        <w:ind w:firstLine="640"/>
        <w:jc w:val="right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t>XX</w:t>
      </w:r>
      <w:r w:rsidRPr="00EA2E87">
        <w:rPr>
          <w:rFonts w:cs="Times New Roman"/>
          <w:kern w:val="0"/>
          <w:szCs w:val="32"/>
        </w:rPr>
        <w:t>XX</w:t>
      </w:r>
      <w:r w:rsidRPr="00EA2E87">
        <w:rPr>
          <w:rFonts w:cs="Times New Roman"/>
          <w:kern w:val="0"/>
          <w:szCs w:val="32"/>
        </w:rPr>
        <w:t>年</w:t>
      </w:r>
      <w:r w:rsidRPr="00EA2E87">
        <w:rPr>
          <w:rFonts w:cs="Times New Roman"/>
          <w:kern w:val="0"/>
          <w:szCs w:val="32"/>
        </w:rPr>
        <w:t xml:space="preserve"> X</w:t>
      </w:r>
      <w:r w:rsidRPr="00EA2E87">
        <w:rPr>
          <w:rFonts w:cs="Times New Roman"/>
          <w:kern w:val="0"/>
          <w:szCs w:val="32"/>
        </w:rPr>
        <w:t>月</w:t>
      </w:r>
      <w:r w:rsidRPr="00EA2E87">
        <w:rPr>
          <w:rFonts w:cs="Times New Roman"/>
          <w:kern w:val="0"/>
          <w:szCs w:val="32"/>
        </w:rPr>
        <w:t>X</w:t>
      </w:r>
      <w:r w:rsidRPr="00EA2E87">
        <w:rPr>
          <w:rFonts w:cs="Times New Roman"/>
          <w:kern w:val="0"/>
          <w:szCs w:val="32"/>
        </w:rPr>
        <w:t>日</w:t>
      </w:r>
    </w:p>
    <w:p w14:paraId="15E8F379" w14:textId="77777777" w:rsidR="00CF6751" w:rsidRPr="00EA2E87" w:rsidRDefault="00CF6751" w:rsidP="00CF6751">
      <w:pPr>
        <w:widowControl/>
        <w:ind w:firstLine="640"/>
        <w:jc w:val="left"/>
        <w:rPr>
          <w:rFonts w:cs="Times New Roman"/>
          <w:kern w:val="0"/>
          <w:szCs w:val="32"/>
        </w:rPr>
      </w:pPr>
    </w:p>
    <w:p w14:paraId="26B1360D" w14:textId="77777777" w:rsidR="007F6D86" w:rsidRDefault="007F6D86">
      <w:pPr>
        <w:ind w:firstLine="640"/>
      </w:pPr>
    </w:p>
    <w:sectPr w:rsidR="007F6D86" w:rsidSect="00BF659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AA03B" w14:textId="77777777" w:rsidR="00BF659E" w:rsidRPr="00BF659E" w:rsidRDefault="00CF6751" w:rsidP="00BF659E">
    <w:pPr>
      <w:pStyle w:val="a7"/>
      <w:ind w:firstLineChars="100" w:firstLine="280"/>
      <w:rPr>
        <w:rFonts w:ascii="宋体" w:eastAsia="宋体" w:hAnsi="宋体"/>
        <w:sz w:val="28"/>
        <w:szCs w:val="28"/>
      </w:rPr>
    </w:pPr>
    <w:r w:rsidRPr="00BF659E">
      <w:rPr>
        <w:rFonts w:ascii="宋体" w:eastAsia="宋体" w:hAnsi="宋体" w:hint="eastAsia"/>
        <w:sz w:val="28"/>
        <w:szCs w:val="28"/>
      </w:rPr>
      <w:t>—</w:t>
    </w:r>
    <w:r w:rsidRPr="00BF659E"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728366314"/>
        <w:docPartObj>
          <w:docPartGallery w:val="Page Numbers (Bottom of Page)"/>
          <w:docPartUnique/>
        </w:docPartObj>
      </w:sdtPr>
      <w:sdtEndPr/>
      <w:sdtContent>
        <w:r w:rsidRPr="00BF659E">
          <w:rPr>
            <w:rFonts w:ascii="宋体" w:eastAsia="宋体" w:hAnsi="宋体"/>
            <w:sz w:val="28"/>
            <w:szCs w:val="28"/>
          </w:rPr>
          <w:fldChar w:fldCharType="begin"/>
        </w:r>
        <w:r w:rsidRPr="00BF65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659E">
          <w:rPr>
            <w:rFonts w:ascii="宋体" w:eastAsia="宋体" w:hAnsi="宋体"/>
            <w:sz w:val="28"/>
            <w:szCs w:val="28"/>
          </w:rPr>
          <w:fldChar w:fldCharType="separate"/>
        </w:r>
        <w:r w:rsidRPr="00BF659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659E">
          <w:rPr>
            <w:rFonts w:ascii="宋体" w:eastAsia="宋体" w:hAnsi="宋体"/>
            <w:sz w:val="28"/>
            <w:szCs w:val="28"/>
          </w:rPr>
          <w:fldChar w:fldCharType="end"/>
        </w:r>
        <w:r w:rsidRPr="00BF659E">
          <w:rPr>
            <w:rFonts w:ascii="宋体" w:eastAsia="宋体" w:hAnsi="宋体"/>
            <w:sz w:val="28"/>
            <w:szCs w:val="28"/>
          </w:rPr>
          <w:t xml:space="preserve"> </w:t>
        </w:r>
        <w:r w:rsidRPr="00BF659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A447E" w14:textId="77777777" w:rsidR="00BF659E" w:rsidRPr="00BF659E" w:rsidRDefault="00CF6751" w:rsidP="00BF659E">
    <w:pPr>
      <w:pStyle w:val="a7"/>
      <w:wordWrap w:val="0"/>
      <w:ind w:firstLineChars="100" w:firstLine="280"/>
      <w:jc w:val="right"/>
      <w:rPr>
        <w:rFonts w:ascii="宋体" w:eastAsia="宋体" w:hAnsi="宋体"/>
        <w:sz w:val="28"/>
        <w:szCs w:val="28"/>
      </w:rPr>
    </w:pPr>
    <w:r w:rsidRPr="00BF659E">
      <w:rPr>
        <w:rFonts w:ascii="宋体" w:eastAsia="宋体" w:hAnsi="宋体" w:hint="eastAsia"/>
        <w:sz w:val="28"/>
        <w:szCs w:val="28"/>
      </w:rPr>
      <w:t>—</w:t>
    </w:r>
    <w:r w:rsidRPr="00BF659E"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501633355"/>
        <w:docPartObj>
          <w:docPartGallery w:val="Page Numbers (Bottom of Page)"/>
          <w:docPartUnique/>
        </w:docPartObj>
      </w:sdtPr>
      <w:sdtEndPr/>
      <w:sdtContent>
        <w:r w:rsidRPr="00BF659E">
          <w:rPr>
            <w:rFonts w:ascii="宋体" w:eastAsia="宋体" w:hAnsi="宋体"/>
            <w:sz w:val="28"/>
            <w:szCs w:val="28"/>
          </w:rPr>
          <w:fldChar w:fldCharType="begin"/>
        </w:r>
        <w:r w:rsidRPr="00BF65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659E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 w:rsidRPr="00BF659E">
          <w:rPr>
            <w:rFonts w:ascii="宋体" w:eastAsia="宋体" w:hAnsi="宋体"/>
            <w:sz w:val="28"/>
            <w:szCs w:val="28"/>
          </w:rPr>
          <w:fldChar w:fldCharType="end"/>
        </w:r>
        <w:r w:rsidRPr="00BF659E">
          <w:rPr>
            <w:rFonts w:ascii="宋体" w:eastAsia="宋体" w:hAnsi="宋体"/>
            <w:sz w:val="28"/>
            <w:szCs w:val="28"/>
          </w:rPr>
          <w:t xml:space="preserve"> </w:t>
        </w:r>
        <w:r w:rsidRPr="00BF659E">
          <w:rPr>
            <w:rFonts w:ascii="宋体" w:eastAsia="宋体" w:hAnsi="宋体" w:hint="eastAsia"/>
            <w:sz w:val="28"/>
            <w:szCs w:val="28"/>
          </w:rPr>
          <w:t>—</w:t>
        </w:r>
      </w:sdtContent>
    </w:sdt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27C95" w14:textId="77777777" w:rsidR="00BF659E" w:rsidRDefault="00CF6751">
    <w:pPr>
      <w:pStyle w:val="a7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1F0F" w14:textId="77777777" w:rsidR="00BF659E" w:rsidRDefault="00CF6751" w:rsidP="00BF659E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34D34" w14:textId="77777777" w:rsidR="00BF659E" w:rsidRDefault="00CF6751" w:rsidP="00BF659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5B929" w14:textId="77777777" w:rsidR="00BF659E" w:rsidRDefault="00CF6751" w:rsidP="00BF659E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19BCA"/>
    <w:multiLevelType w:val="singleLevel"/>
    <w:tmpl w:val="56B19BC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51"/>
    <w:rsid w:val="00231116"/>
    <w:rsid w:val="0026458D"/>
    <w:rsid w:val="007F6D86"/>
    <w:rsid w:val="00831396"/>
    <w:rsid w:val="00CF6751"/>
    <w:rsid w:val="00F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4A63"/>
  <w15:chartTrackingRefBased/>
  <w15:docId w15:val="{BFE3A94A-DFF4-4593-B624-4F0D015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8D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31396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95104"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111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831396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831396"/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30">
    <w:name w:val="标题 3 字符"/>
    <w:basedOn w:val="a0"/>
    <w:link w:val="3"/>
    <w:uiPriority w:val="9"/>
    <w:rsid w:val="00231116"/>
    <w:rPr>
      <w:rFonts w:eastAsia="仿宋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31396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95104"/>
    <w:rPr>
      <w:rFonts w:ascii="Times New Roman" w:eastAsia="楷体" w:hAnsi="Times New Roman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F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6751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67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6751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胡皓</dc:creator>
  <cp:keywords/>
  <dc:description/>
  <cp:lastModifiedBy>胡皓</cp:lastModifiedBy>
  <cp:revision>1</cp:revision>
  <dcterms:created xsi:type="dcterms:W3CDTF">2020-10-22T05:48:00Z</dcterms:created>
  <dcterms:modified xsi:type="dcterms:W3CDTF">2020-10-22T05:49:00Z</dcterms:modified>
</cp:coreProperties>
</file>