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6A" w:rsidRDefault="00B25E6A">
      <w:pPr>
        <w:rPr>
          <w:b/>
        </w:rPr>
      </w:pPr>
    </w:p>
    <w:p w:rsidR="00B25E6A" w:rsidRDefault="00AA51E2">
      <w:pPr>
        <w:snapToGrid w:val="0"/>
        <w:spacing w:afterLines="100" w:after="312"/>
        <w:jc w:val="center"/>
        <w:rPr>
          <w:rFonts w:eastAsia="黑体"/>
        </w:rPr>
      </w:pPr>
      <w:r>
        <w:rPr>
          <w:rFonts w:eastAsia="黑体"/>
          <w:noProof/>
        </w:rPr>
        <mc:AlternateContent>
          <mc:Choice Requires="wps">
            <w:drawing>
              <wp:anchor distT="0" distB="0" distL="114300" distR="114300" simplePos="0" relativeHeight="251660288" behindDoc="0" locked="0" layoutInCell="1" allowOverlap="1">
                <wp:simplePos x="0" y="0"/>
                <wp:positionH relativeFrom="column">
                  <wp:posOffset>-356870</wp:posOffset>
                </wp:positionH>
                <wp:positionV relativeFrom="paragraph">
                  <wp:posOffset>25400</wp:posOffset>
                </wp:positionV>
                <wp:extent cx="6372225" cy="7429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42950"/>
                        </a:xfrm>
                        <a:prstGeom prst="rect">
                          <a:avLst/>
                        </a:prstGeom>
                        <a:noFill/>
                        <a:ln>
                          <a:noFill/>
                        </a:ln>
                      </wps:spPr>
                      <wps:txbx>
                        <w:txbxContent>
                          <w:p w:rsidR="00B25E6A" w:rsidRDefault="00AA51E2">
                            <w:pPr>
                              <w:spacing w:line="1100" w:lineRule="exact"/>
                              <w:jc w:val="center"/>
                              <w:rPr>
                                <w:rFonts w:ascii="仿宋" w:eastAsia="仿宋" w:hAnsi="仿宋" w:cs="黑体"/>
                                <w:b/>
                                <w:bCs/>
                                <w:color w:val="FF0000"/>
                                <w:spacing w:val="50"/>
                                <w:w w:val="80"/>
                                <w:sz w:val="84"/>
                                <w:szCs w:val="84"/>
                              </w:rPr>
                            </w:pPr>
                            <w:r>
                              <w:rPr>
                                <w:rFonts w:ascii="仿宋" w:eastAsia="仿宋" w:hAnsi="仿宋" w:cs="黑体" w:hint="eastAsia"/>
                                <w:b/>
                                <w:bCs/>
                                <w:color w:val="FF0000"/>
                                <w:spacing w:val="50"/>
                                <w:w w:val="80"/>
                                <w:sz w:val="84"/>
                                <w:szCs w:val="84"/>
                              </w:rPr>
                              <w:t>期货行业乡村振兴工作信息</w:t>
                            </w:r>
                          </w:p>
                          <w:p w:rsidR="00B25E6A" w:rsidRDefault="00B25E6A">
                            <w:pPr>
                              <w:spacing w:line="1100" w:lineRule="exact"/>
                              <w:jc w:val="center"/>
                              <w:rPr>
                                <w:rFonts w:ascii="方正小标宋简体" w:eastAsia="方正小标宋简体" w:hAnsi="黑体" w:cs="黑体"/>
                                <w:bCs/>
                                <w:color w:val="FF0000"/>
                                <w:spacing w:val="50"/>
                                <w:w w:val="80"/>
                                <w:sz w:val="84"/>
                                <w:szCs w:val="84"/>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8.1pt;margin-top:2pt;height:58.5pt;width:501.75pt;z-index:251660288;mso-width-relative:page;mso-height-relative:page;" filled="f" stroked="f" coordsize="21600,21600" o:gfxdata="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51Q9/1wAAAAkBAAAP&#10;AAAAAAAAAAEAIAAAADgAAABkcnMvZG93bnJldi54bWxQSwECFAAUAAAACACHTuJAmynJxgMCAADU&#10;AwAADgAAAAAAAAABACAAAAA8AQAAZHJzL2Uyb0RvYy54bWxQSwUGAAAAAAYABgBZAQAAsQUAAAAA&#10;">
                <v:fill on="f" focussize="0,0"/>
                <v:stroke on="f"/>
                <v:imagedata o:title=""/>
                <o:lock v:ext="edit" aspectratio="f"/>
                <v:textbox>
                  <w:txbxContent>
                    <w:p>
                      <w:pPr>
                        <w:spacing w:line="1100" w:lineRule="exact"/>
                        <w:jc w:val="center"/>
                        <w:rPr>
                          <w:rFonts w:ascii="仿宋" w:hAnsi="仿宋" w:eastAsia="仿宋" w:cs="黑体"/>
                          <w:b/>
                          <w:bCs/>
                          <w:color w:val="FF0000"/>
                          <w:spacing w:val="50"/>
                          <w:w w:val="80"/>
                          <w:sz w:val="84"/>
                          <w:szCs w:val="84"/>
                        </w:rPr>
                      </w:pPr>
                      <w:r>
                        <w:rPr>
                          <w:rFonts w:hint="eastAsia" w:ascii="仿宋" w:hAnsi="仿宋" w:eastAsia="仿宋" w:cs="黑体"/>
                          <w:b/>
                          <w:bCs/>
                          <w:color w:val="FF0000"/>
                          <w:spacing w:val="50"/>
                          <w:w w:val="80"/>
                          <w:sz w:val="84"/>
                          <w:szCs w:val="84"/>
                        </w:rPr>
                        <w:t>期货行业乡村振兴工作信息</w:t>
                      </w:r>
                    </w:p>
                    <w:p>
                      <w:pPr>
                        <w:spacing w:line="1100" w:lineRule="exact"/>
                        <w:jc w:val="center"/>
                        <w:rPr>
                          <w:rFonts w:ascii="方正小标宋简体" w:hAnsi="黑体" w:eastAsia="方正小标宋简体" w:cs="黑体"/>
                          <w:bCs/>
                          <w:color w:val="FF0000"/>
                          <w:spacing w:val="50"/>
                          <w:w w:val="80"/>
                          <w:sz w:val="84"/>
                          <w:szCs w:val="84"/>
                        </w:rPr>
                      </w:pPr>
                    </w:p>
                  </w:txbxContent>
                </v:textbox>
              </v:shape>
            </w:pict>
          </mc:Fallback>
        </mc:AlternateContent>
      </w:r>
    </w:p>
    <w:p w:rsidR="00B25E6A" w:rsidRDefault="00B25E6A">
      <w:pPr>
        <w:snapToGrid w:val="0"/>
        <w:spacing w:beforeLines="50" w:before="156" w:afterLines="50" w:after="156"/>
        <w:rPr>
          <w:rFonts w:eastAsia="黑体"/>
          <w:szCs w:val="32"/>
        </w:rPr>
      </w:pPr>
    </w:p>
    <w:p w:rsidR="00B25E6A" w:rsidRDefault="00B25E6A">
      <w:pPr>
        <w:snapToGrid w:val="0"/>
        <w:spacing w:beforeLines="50" w:before="156" w:afterLines="50" w:after="156"/>
        <w:jc w:val="center"/>
        <w:rPr>
          <w:rFonts w:ascii="Times New Roman" w:eastAsia="黑体" w:hAnsi="Times New Roman" w:cs="Times New Roman"/>
          <w:b/>
          <w:sz w:val="32"/>
          <w:szCs w:val="32"/>
        </w:rPr>
      </w:pPr>
    </w:p>
    <w:p w:rsidR="00B25E6A" w:rsidRDefault="00AA51E2">
      <w:pPr>
        <w:snapToGrid w:val="0"/>
        <w:spacing w:beforeLines="50" w:before="156" w:afterLines="50" w:after="156"/>
        <w:jc w:val="center"/>
        <w:rPr>
          <w:rFonts w:ascii="仿宋" w:eastAsia="仿宋" w:hAnsi="仿宋" w:cs="Times New Roman"/>
          <w:b/>
          <w:sz w:val="32"/>
          <w:szCs w:val="32"/>
        </w:rPr>
      </w:pPr>
      <w:r>
        <w:rPr>
          <w:rFonts w:ascii="仿宋" w:eastAsia="仿宋" w:hAnsi="仿宋" w:cs="Times New Roman"/>
          <w:b/>
          <w:sz w:val="32"/>
          <w:szCs w:val="32"/>
        </w:rPr>
        <w:t>20</w:t>
      </w:r>
      <w:r>
        <w:rPr>
          <w:rFonts w:ascii="仿宋" w:eastAsia="仿宋" w:hAnsi="仿宋" w:cs="Times New Roman" w:hint="eastAsia"/>
          <w:b/>
          <w:sz w:val="32"/>
          <w:szCs w:val="32"/>
        </w:rPr>
        <w:t>2</w:t>
      </w:r>
      <w:r>
        <w:rPr>
          <w:rFonts w:ascii="仿宋" w:eastAsia="仿宋" w:hAnsi="仿宋" w:cs="Times New Roman"/>
          <w:b/>
          <w:sz w:val="32"/>
          <w:szCs w:val="32"/>
        </w:rPr>
        <w:t>2</w:t>
      </w:r>
      <w:r>
        <w:rPr>
          <w:rFonts w:ascii="仿宋" w:eastAsia="仿宋" w:hAnsi="仿宋" w:cs="Times New Roman" w:hint="eastAsia"/>
          <w:b/>
          <w:sz w:val="32"/>
          <w:szCs w:val="32"/>
        </w:rPr>
        <w:t>年第</w:t>
      </w:r>
      <w:r>
        <w:rPr>
          <w:rFonts w:ascii="仿宋" w:eastAsia="仿宋" w:hAnsi="仿宋" w:cs="Times New Roman"/>
          <w:b/>
          <w:sz w:val="32"/>
          <w:szCs w:val="32"/>
        </w:rPr>
        <w:t>4</w:t>
      </w:r>
      <w:r>
        <w:rPr>
          <w:rFonts w:ascii="仿宋" w:eastAsia="仿宋" w:hAnsi="仿宋" w:cs="Times New Roman" w:hint="eastAsia"/>
          <w:b/>
          <w:sz w:val="32"/>
          <w:szCs w:val="32"/>
        </w:rPr>
        <w:t>期</w:t>
      </w:r>
    </w:p>
    <w:p w:rsidR="00B25E6A" w:rsidRDefault="00AA51E2">
      <w:pPr>
        <w:snapToGrid w:val="0"/>
        <w:spacing w:beforeLines="50" w:before="156" w:afterLines="50" w:after="156"/>
        <w:rPr>
          <w:rFonts w:ascii="Times New Roman" w:eastAsia="仿宋_GB2312" w:hAnsi="Times New Roman" w:cs="Times New Roman"/>
          <w:sz w:val="32"/>
          <w:szCs w:val="32"/>
        </w:rPr>
      </w:pPr>
      <w:r>
        <w:rPr>
          <w:rFonts w:ascii="Times New Roman" w:eastAsia="仿宋"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490220</wp:posOffset>
                </wp:positionV>
                <wp:extent cx="5579745" cy="635"/>
                <wp:effectExtent l="9525" t="13970" r="11430" b="1397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9525">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75pt;margin-top:38.6pt;height:0.05pt;width:439.35pt;mso-position-horizontal-relative:margin;mso-wrap-distance-bottom:0pt;mso-wrap-distance-top:0pt;z-index:251659264;mso-width-relative:page;mso-height-relative:page;" filled="f" stroked="t" coordsize="21600,21600" o:gfxdata="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8Ofb9UAAAAH&#10;AQAADwAAAAAAAAABACAAAAA4AAAAZHJzL2Rvd25yZXYueG1sUEsBAhQAFAAAAAgAh07iQPxZgcTQ&#10;AQAAYQMAAA4AAAAAAAAAAQAgAAAAOgEAAGRycy9lMm9Eb2MueG1sUEsFBgAAAAAGAAYAWQEAAHwF&#10;AAAAAA==&#10;">
                <v:fill on="f" focussize="0,0"/>
                <v:stroke color="#FF0000" joinstyle="round"/>
                <v:imagedata o:title=""/>
                <o:lock v:ext="edit" aspectratio="f"/>
                <w10:wrap type="topAndBottom"/>
              </v:line>
            </w:pict>
          </mc:Fallback>
        </mc:AlternateContent>
      </w:r>
      <w:r>
        <w:rPr>
          <w:rFonts w:ascii="Times New Roman" w:eastAsia="仿宋" w:hAnsi="Times New Roman" w:cs="Times New Roman" w:hint="eastAsia"/>
          <w:sz w:val="32"/>
          <w:szCs w:val="32"/>
        </w:rPr>
        <w:t>中国期货业协会</w:t>
      </w:r>
      <w:r>
        <w:rPr>
          <w:rFonts w:ascii="Times New Roman" w:eastAsia="仿宋" w:hAnsi="Times New Roman" w:cs="Times New Roman" w:hint="eastAsia"/>
          <w:sz w:val="32"/>
          <w:szCs w:val="32"/>
        </w:rPr>
        <w:t xml:space="preserve"> </w:t>
      </w:r>
      <w:r>
        <w:rPr>
          <w:rFonts w:eastAsia="仿宋_GB2312" w:hint="eastAsia"/>
          <w:sz w:val="30"/>
          <w:szCs w:val="30"/>
        </w:rPr>
        <w:t xml:space="preserve">                      </w:t>
      </w:r>
      <w:r>
        <w:rPr>
          <w:rFonts w:eastAsia="仿宋_GB2312"/>
          <w:sz w:val="30"/>
          <w:szCs w:val="30"/>
          <w:lang w:val="en"/>
        </w:rPr>
        <w:t xml:space="preserve">  </w:t>
      </w:r>
      <w:r>
        <w:rPr>
          <w:rFonts w:eastAsia="仿宋_GB2312" w:hint="eastAsia"/>
          <w:sz w:val="30"/>
          <w:szCs w:val="30"/>
        </w:rPr>
        <w:t xml:space="preserve">    </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w:t>
      </w:r>
    </w:p>
    <w:p w:rsidR="00B25E6A" w:rsidRDefault="00B25E6A">
      <w:pPr>
        <w:snapToGrid w:val="0"/>
        <w:textAlignment w:val="baseline"/>
        <w:rPr>
          <w:rFonts w:eastAsia="黑体" w:cs="黑体"/>
          <w:b/>
          <w:bCs/>
          <w:spacing w:val="-6"/>
          <w:sz w:val="30"/>
          <w:szCs w:val="30"/>
        </w:rPr>
      </w:pPr>
    </w:p>
    <w:p w:rsidR="00B25E6A" w:rsidRDefault="00AA51E2">
      <w:pPr>
        <w:snapToGrid w:val="0"/>
        <w:spacing w:line="560" w:lineRule="exact"/>
        <w:textAlignment w:val="baseline"/>
        <w:rPr>
          <w:rFonts w:ascii="Times New Roman" w:eastAsia="黑体" w:hAnsi="Times New Roman" w:cs="黑体"/>
          <w:b/>
          <w:bCs/>
          <w:spacing w:val="-6"/>
          <w:sz w:val="32"/>
          <w:szCs w:val="32"/>
        </w:rPr>
      </w:pPr>
      <w:r>
        <w:rPr>
          <w:rFonts w:ascii="Times New Roman" w:eastAsia="黑体" w:hAnsi="Times New Roman" w:cs="黑体" w:hint="eastAsia"/>
          <w:b/>
          <w:bCs/>
          <w:spacing w:val="-6"/>
          <w:sz w:val="32"/>
          <w:szCs w:val="32"/>
        </w:rPr>
        <w:t>【总体情况】</w:t>
      </w:r>
    </w:p>
    <w:p w:rsidR="00B25E6A" w:rsidRDefault="00AA51E2">
      <w:pPr>
        <w:snapToGrid w:val="0"/>
        <w:spacing w:line="560" w:lineRule="exact"/>
        <w:ind w:firstLineChars="200" w:firstLine="640"/>
        <w:textAlignment w:val="baseline"/>
        <w:rPr>
          <w:rFonts w:ascii="Times New Roman" w:eastAsia="黑体" w:hAnsi="Times New Roman" w:cs="黑体"/>
          <w:b/>
          <w:bCs/>
          <w:spacing w:val="-6"/>
          <w:sz w:val="32"/>
          <w:szCs w:val="32"/>
        </w:rPr>
      </w:pPr>
      <w:r>
        <w:rPr>
          <w:rFonts w:ascii="Times New Roman" w:eastAsia="仿宋" w:hAnsi="Times New Roman" w:cs="Times New Roman" w:hint="eastAsia"/>
          <w:sz w:val="32"/>
          <w:szCs w:val="32"/>
        </w:rPr>
        <w:t>截至</w:t>
      </w:r>
      <w:r>
        <w:rPr>
          <w:rFonts w:ascii="Times New Roman" w:eastAsia="仿宋" w:hAnsi="Times New Roman" w:cs="Times New Roman"/>
          <w:sz w:val="32"/>
          <w:szCs w:val="32"/>
        </w:rPr>
        <w:t>2022</w:t>
      </w:r>
      <w:r>
        <w:rPr>
          <w:rFonts w:ascii="Times New Roman" w:eastAsia="仿宋" w:hAnsi="Times New Roman" w:cs="Times New Roman"/>
          <w:sz w:val="32"/>
          <w:szCs w:val="32"/>
        </w:rPr>
        <w:t>年</w:t>
      </w:r>
      <w:r>
        <w:rPr>
          <w:rFonts w:ascii="Times New Roman" w:eastAsia="仿宋"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30</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在</w:t>
      </w:r>
      <w:r>
        <w:rPr>
          <w:rFonts w:ascii="Times New Roman" w:eastAsia="仿宋" w:hAnsi="Times New Roman" w:cs="Times New Roman"/>
          <w:sz w:val="32"/>
          <w:szCs w:val="32"/>
        </w:rPr>
        <w:t>结对帮扶</w:t>
      </w:r>
      <w:r>
        <w:rPr>
          <w:rFonts w:ascii="Times New Roman" w:eastAsia="仿宋" w:hAnsi="Times New Roman" w:cs="Times New Roman" w:hint="eastAsia"/>
          <w:sz w:val="32"/>
          <w:szCs w:val="32"/>
        </w:rPr>
        <w:t>工作</w:t>
      </w:r>
      <w:r>
        <w:rPr>
          <w:rFonts w:ascii="Times New Roman" w:eastAsia="仿宋" w:hAnsi="Times New Roman" w:cs="Times New Roman"/>
          <w:sz w:val="32"/>
          <w:szCs w:val="32"/>
        </w:rPr>
        <w:t>方面，已有</w:t>
      </w:r>
      <w:r>
        <w:rPr>
          <w:rFonts w:ascii="Times New Roman" w:eastAsia="仿宋" w:hAnsi="Times New Roman" w:cs="Times New Roman"/>
          <w:sz w:val="32"/>
          <w:szCs w:val="32"/>
        </w:rPr>
        <w:t>127</w:t>
      </w:r>
      <w:r>
        <w:rPr>
          <w:rFonts w:ascii="Times New Roman" w:eastAsia="仿宋" w:hAnsi="Times New Roman" w:cs="Times New Roman"/>
          <w:sz w:val="32"/>
          <w:szCs w:val="32"/>
        </w:rPr>
        <w:t>家期货经营机构与</w:t>
      </w:r>
      <w:r w:rsidR="00F72471">
        <w:rPr>
          <w:rFonts w:ascii="Times New Roman" w:eastAsia="仿宋" w:hAnsi="Times New Roman" w:cs="Times New Roman"/>
          <w:sz w:val="32"/>
          <w:szCs w:val="32"/>
        </w:rPr>
        <w:t>532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帮扶地区（</w:t>
      </w:r>
      <w:r>
        <w:rPr>
          <w:rFonts w:ascii="Times New Roman" w:eastAsia="仿宋" w:hAnsi="Times New Roman" w:cs="Times New Roman"/>
          <w:sz w:val="32"/>
          <w:szCs w:val="32"/>
        </w:rPr>
        <w:t>县</w:t>
      </w:r>
      <w:r>
        <w:rPr>
          <w:rFonts w:ascii="Times New Roman" w:eastAsia="仿宋" w:hAnsi="Times New Roman" w:cs="Times New Roman" w:hint="eastAsia"/>
          <w:sz w:val="32"/>
          <w:szCs w:val="32"/>
        </w:rPr>
        <w:t>、</w:t>
      </w:r>
      <w:r>
        <w:rPr>
          <w:rFonts w:ascii="Times New Roman" w:eastAsia="仿宋" w:hAnsi="Times New Roman" w:cs="Times New Roman"/>
          <w:sz w:val="32"/>
          <w:szCs w:val="32"/>
        </w:rPr>
        <w:t>乡、村）签署了</w:t>
      </w:r>
      <w:r w:rsidR="00F72471">
        <w:rPr>
          <w:rFonts w:ascii="Times New Roman" w:eastAsia="仿宋" w:hAnsi="Times New Roman" w:cs="Times New Roman"/>
          <w:sz w:val="32"/>
          <w:szCs w:val="32"/>
        </w:rPr>
        <w:t>1148</w:t>
      </w:r>
      <w:r>
        <w:rPr>
          <w:rFonts w:ascii="Times New Roman" w:eastAsia="仿宋" w:hAnsi="Times New Roman" w:cs="Times New Roman"/>
          <w:sz w:val="32"/>
          <w:szCs w:val="32"/>
        </w:rPr>
        <w:t>份结对帮扶协议。</w:t>
      </w:r>
      <w:r>
        <w:rPr>
          <w:rFonts w:ascii="Times New Roman" w:eastAsia="仿宋" w:hAnsi="Times New Roman" w:cs="Times New Roman" w:hint="eastAsia"/>
          <w:sz w:val="32"/>
          <w:szCs w:val="32"/>
        </w:rPr>
        <w:t>在</w:t>
      </w:r>
      <w:r>
        <w:rPr>
          <w:rFonts w:ascii="Times New Roman" w:eastAsia="仿宋" w:hAnsi="Times New Roman" w:cs="Times New Roman"/>
          <w:sz w:val="32"/>
          <w:szCs w:val="32"/>
        </w:rPr>
        <w:t>资金投入方面，行业累计投入帮</w:t>
      </w:r>
      <w:bookmarkStart w:id="0" w:name="_GoBack"/>
      <w:bookmarkEnd w:id="0"/>
      <w:r>
        <w:rPr>
          <w:rFonts w:ascii="Times New Roman" w:eastAsia="仿宋" w:hAnsi="Times New Roman" w:cs="Times New Roman"/>
          <w:sz w:val="32"/>
          <w:szCs w:val="32"/>
        </w:rPr>
        <w:t>扶资金达</w:t>
      </w:r>
      <w:r>
        <w:rPr>
          <w:rFonts w:ascii="Times New Roman" w:eastAsia="仿宋" w:hAnsi="Times New Roman" w:cs="Times New Roman"/>
          <w:sz w:val="32"/>
          <w:szCs w:val="32"/>
        </w:rPr>
        <w:t>16.36</w:t>
      </w:r>
      <w:r>
        <w:rPr>
          <w:rFonts w:ascii="Times New Roman" w:eastAsia="仿宋" w:hAnsi="Times New Roman" w:cs="Times New Roman"/>
          <w:sz w:val="32"/>
          <w:szCs w:val="32"/>
        </w:rPr>
        <w:t>亿元。</w:t>
      </w:r>
      <w:r>
        <w:rPr>
          <w:rFonts w:ascii="Times New Roman" w:eastAsia="仿宋" w:hAnsi="Times New Roman" w:cs="Times New Roman" w:hint="eastAsia"/>
          <w:sz w:val="32"/>
          <w:szCs w:val="32"/>
        </w:rPr>
        <w:t>在</w:t>
      </w:r>
      <w:r>
        <w:rPr>
          <w:rFonts w:ascii="Times New Roman" w:eastAsia="仿宋" w:hAnsi="Times New Roman" w:cs="Times New Roman"/>
          <w:sz w:val="32"/>
          <w:szCs w:val="32"/>
        </w:rPr>
        <w:t>专业帮扶方面，期货经营机构通过</w:t>
      </w:r>
      <w:r>
        <w:rPr>
          <w:rFonts w:ascii="Times New Roman" w:eastAsia="仿宋" w:hAnsi="Times New Roman" w:cs="Times New Roman" w:hint="eastAsia"/>
          <w:sz w:val="32"/>
          <w:szCs w:val="32"/>
        </w:rPr>
        <w:t>“</w:t>
      </w:r>
      <w:r>
        <w:rPr>
          <w:rFonts w:ascii="Times New Roman" w:eastAsia="仿宋" w:hAnsi="Times New Roman" w:cs="Times New Roman"/>
          <w:sz w:val="32"/>
          <w:szCs w:val="32"/>
        </w:rPr>
        <w:t>保险</w:t>
      </w:r>
      <w:r>
        <w:rPr>
          <w:rFonts w:ascii="Times New Roman" w:eastAsia="仿宋" w:hAnsi="Times New Roman" w:cs="Times New Roman"/>
          <w:sz w:val="32"/>
          <w:szCs w:val="32"/>
        </w:rPr>
        <w:t>+</w:t>
      </w:r>
      <w:r>
        <w:rPr>
          <w:rFonts w:ascii="Times New Roman" w:eastAsia="仿宋" w:hAnsi="Times New Roman" w:cs="Times New Roman"/>
          <w:sz w:val="32"/>
          <w:szCs w:val="32"/>
        </w:rPr>
        <w:t>期货</w:t>
      </w:r>
      <w:r>
        <w:rPr>
          <w:rFonts w:ascii="Times New Roman" w:eastAsia="仿宋" w:hAnsi="Times New Roman" w:cs="Times New Roman" w:hint="eastAsia"/>
          <w:sz w:val="32"/>
          <w:szCs w:val="32"/>
        </w:rPr>
        <w:t>”</w:t>
      </w:r>
      <w:r>
        <w:rPr>
          <w:rFonts w:ascii="Times New Roman" w:eastAsia="仿宋" w:hAnsi="Times New Roman" w:cs="Times New Roman"/>
          <w:sz w:val="32"/>
          <w:szCs w:val="32"/>
        </w:rPr>
        <w:t>模式为天然橡胶、玉米、大豆、鸡蛋、苹果、</w:t>
      </w:r>
      <w:r>
        <w:rPr>
          <w:rFonts w:ascii="Times New Roman" w:eastAsia="仿宋" w:hAnsi="Times New Roman" w:cs="Times New Roman" w:hint="eastAsia"/>
          <w:sz w:val="32"/>
          <w:szCs w:val="32"/>
        </w:rPr>
        <w:t>红枣</w:t>
      </w:r>
      <w:r>
        <w:rPr>
          <w:rFonts w:ascii="Times New Roman" w:eastAsia="仿宋" w:hAnsi="Times New Roman" w:cs="Times New Roman"/>
          <w:sz w:val="32"/>
          <w:szCs w:val="32"/>
        </w:rPr>
        <w:t>、花生、棉花、白糖等品种提供了价格保障，承保货值约</w:t>
      </w:r>
      <w:r>
        <w:rPr>
          <w:rFonts w:ascii="Times New Roman" w:eastAsia="仿宋" w:hAnsi="Times New Roman" w:cs="Times New Roman" w:hint="eastAsia"/>
          <w:sz w:val="32"/>
          <w:szCs w:val="32"/>
        </w:rPr>
        <w:t>1078.18</w:t>
      </w:r>
      <w:r>
        <w:rPr>
          <w:rFonts w:ascii="Times New Roman" w:eastAsia="仿宋" w:hAnsi="Times New Roman" w:cs="Times New Roman"/>
          <w:sz w:val="32"/>
          <w:szCs w:val="32"/>
        </w:rPr>
        <w:t>亿元；</w:t>
      </w:r>
      <w:r>
        <w:rPr>
          <w:rFonts w:ascii="Times New Roman" w:eastAsia="仿宋" w:hAnsi="Times New Roman" w:cs="Times New Roman" w:hint="eastAsia"/>
          <w:sz w:val="32"/>
          <w:szCs w:val="32"/>
        </w:rPr>
        <w:t>期货</w:t>
      </w:r>
      <w:r>
        <w:rPr>
          <w:rFonts w:ascii="Times New Roman" w:eastAsia="仿宋" w:hAnsi="Times New Roman" w:cs="Times New Roman"/>
          <w:sz w:val="32"/>
          <w:szCs w:val="32"/>
        </w:rPr>
        <w:t>行业帮助</w:t>
      </w:r>
      <w:r>
        <w:rPr>
          <w:rFonts w:ascii="Times New Roman" w:eastAsia="仿宋" w:hAnsi="Times New Roman" w:cs="Times New Roman"/>
          <w:sz w:val="32"/>
          <w:szCs w:val="32"/>
        </w:rPr>
        <w:t>47</w:t>
      </w:r>
      <w:r>
        <w:rPr>
          <w:rFonts w:ascii="Times New Roman" w:eastAsia="仿宋" w:hAnsi="Times New Roman" w:cs="Times New Roman"/>
          <w:sz w:val="32"/>
          <w:szCs w:val="32"/>
        </w:rPr>
        <w:t>家</w:t>
      </w:r>
      <w:r>
        <w:rPr>
          <w:rFonts w:ascii="Times New Roman" w:eastAsia="仿宋" w:hAnsi="Times New Roman" w:cs="Times New Roman" w:hint="eastAsia"/>
          <w:sz w:val="32"/>
          <w:szCs w:val="32"/>
        </w:rPr>
        <w:t>涉农</w:t>
      </w:r>
      <w:r>
        <w:rPr>
          <w:rFonts w:ascii="Times New Roman" w:eastAsia="仿宋" w:hAnsi="Times New Roman" w:cs="Times New Roman"/>
          <w:sz w:val="32"/>
          <w:szCs w:val="32"/>
        </w:rPr>
        <w:t>企业</w:t>
      </w:r>
      <w:r>
        <w:rPr>
          <w:rFonts w:ascii="Times New Roman" w:eastAsia="仿宋" w:hAnsi="Times New Roman" w:cs="Times New Roman" w:hint="eastAsia"/>
          <w:sz w:val="32"/>
          <w:szCs w:val="32"/>
        </w:rPr>
        <w:t>设立</w:t>
      </w:r>
      <w:r>
        <w:rPr>
          <w:rFonts w:ascii="Times New Roman" w:eastAsia="仿宋" w:hAnsi="Times New Roman" w:cs="Times New Roman"/>
          <w:sz w:val="32"/>
          <w:szCs w:val="32"/>
        </w:rPr>
        <w:t>期货交易所交割仓库；为</w:t>
      </w:r>
      <w:r>
        <w:rPr>
          <w:rFonts w:ascii="Times New Roman" w:eastAsia="仿宋" w:hAnsi="Times New Roman" w:cs="Times New Roman" w:hint="eastAsia"/>
          <w:sz w:val="32"/>
          <w:szCs w:val="32"/>
        </w:rPr>
        <w:t>涉农</w:t>
      </w:r>
      <w:r>
        <w:rPr>
          <w:rFonts w:ascii="Times New Roman" w:eastAsia="仿宋" w:hAnsi="Times New Roman" w:cs="Times New Roman"/>
          <w:sz w:val="32"/>
          <w:szCs w:val="32"/>
        </w:rPr>
        <w:t>实体机构或个人提供合作套保、点价、场外期权等风险管理服务方案</w:t>
      </w:r>
      <w:r>
        <w:rPr>
          <w:rFonts w:ascii="Times New Roman" w:eastAsia="仿宋" w:hAnsi="Times New Roman" w:cs="Times New Roman"/>
          <w:sz w:val="32"/>
          <w:szCs w:val="32"/>
        </w:rPr>
        <w:t>208</w:t>
      </w:r>
      <w:r>
        <w:rPr>
          <w:rFonts w:ascii="Times New Roman" w:eastAsia="仿宋" w:hAnsi="Times New Roman" w:cs="Times New Roman"/>
          <w:sz w:val="32"/>
          <w:szCs w:val="32"/>
        </w:rPr>
        <w:t>个，名义本金约</w:t>
      </w:r>
      <w:r>
        <w:rPr>
          <w:rFonts w:ascii="Times New Roman" w:eastAsia="仿宋" w:hAnsi="Times New Roman" w:cs="Times New Roman"/>
          <w:sz w:val="32"/>
          <w:szCs w:val="32"/>
        </w:rPr>
        <w:t>40.01</w:t>
      </w:r>
      <w:r>
        <w:rPr>
          <w:rFonts w:ascii="Times New Roman" w:eastAsia="仿宋" w:hAnsi="Times New Roman" w:cs="Times New Roman"/>
          <w:sz w:val="32"/>
          <w:szCs w:val="32"/>
        </w:rPr>
        <w:t>亿元；累计举办期货专业知识培训</w:t>
      </w:r>
      <w:r>
        <w:rPr>
          <w:rFonts w:ascii="Times New Roman" w:eastAsia="仿宋" w:hAnsi="Times New Roman" w:cs="Times New Roman"/>
          <w:sz w:val="32"/>
          <w:szCs w:val="32"/>
        </w:rPr>
        <w:t>1902</w:t>
      </w:r>
      <w:r>
        <w:rPr>
          <w:rFonts w:ascii="Times New Roman" w:eastAsia="仿宋" w:hAnsi="Times New Roman" w:cs="Times New Roman"/>
          <w:sz w:val="32"/>
          <w:szCs w:val="32"/>
        </w:rPr>
        <w:t>场，</w:t>
      </w:r>
      <w:r>
        <w:rPr>
          <w:rFonts w:ascii="Times New Roman" w:eastAsia="仿宋" w:hAnsi="Times New Roman" w:cs="Times New Roman" w:hint="eastAsia"/>
          <w:sz w:val="32"/>
          <w:szCs w:val="32"/>
        </w:rPr>
        <w:t>参加培训人员累计</w:t>
      </w:r>
      <w:r>
        <w:rPr>
          <w:rFonts w:ascii="Times New Roman" w:eastAsia="仿宋" w:hAnsi="Times New Roman" w:cs="Times New Roman"/>
          <w:sz w:val="32"/>
          <w:szCs w:val="32"/>
        </w:rPr>
        <w:t>104696</w:t>
      </w:r>
      <w:r>
        <w:rPr>
          <w:rFonts w:ascii="Times New Roman" w:eastAsia="仿宋" w:hAnsi="Times New Roman" w:cs="Times New Roman"/>
          <w:sz w:val="32"/>
          <w:szCs w:val="32"/>
        </w:rPr>
        <w:t>人次。</w:t>
      </w:r>
      <w:r>
        <w:rPr>
          <w:rFonts w:ascii="Times New Roman" w:eastAsia="仿宋" w:hAnsi="Times New Roman" w:cs="Times New Roman" w:hint="eastAsia"/>
          <w:sz w:val="32"/>
          <w:szCs w:val="32"/>
        </w:rPr>
        <w:t>在</w:t>
      </w:r>
      <w:r>
        <w:rPr>
          <w:rFonts w:ascii="Times New Roman" w:eastAsia="仿宋" w:hAnsi="Times New Roman" w:cs="Times New Roman"/>
          <w:sz w:val="32"/>
          <w:szCs w:val="32"/>
        </w:rPr>
        <w:t>消费帮扶方面，通过消费帮扶的形式共签署</w:t>
      </w:r>
      <w:r>
        <w:rPr>
          <w:rFonts w:ascii="Times New Roman" w:eastAsia="仿宋" w:hAnsi="Times New Roman" w:cs="Times New Roman"/>
          <w:sz w:val="32"/>
          <w:szCs w:val="32"/>
        </w:rPr>
        <w:t>1662</w:t>
      </w:r>
      <w:r>
        <w:rPr>
          <w:rFonts w:ascii="Times New Roman" w:eastAsia="仿宋" w:hAnsi="Times New Roman" w:cs="Times New Roman"/>
          <w:sz w:val="32"/>
          <w:szCs w:val="32"/>
        </w:rPr>
        <w:t>个购销合同，商品价值共计约</w:t>
      </w:r>
      <w:r>
        <w:rPr>
          <w:rFonts w:ascii="Times New Roman" w:eastAsia="仿宋" w:hAnsi="Times New Roman" w:cs="Times New Roman"/>
          <w:sz w:val="32"/>
          <w:szCs w:val="32"/>
        </w:rPr>
        <w:t>8329.63</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帮助</w:t>
      </w:r>
      <w:r>
        <w:rPr>
          <w:rFonts w:ascii="Times New Roman" w:eastAsia="仿宋" w:hAnsi="Times New Roman" w:cs="Times New Roman" w:hint="eastAsia"/>
          <w:sz w:val="32"/>
          <w:szCs w:val="32"/>
        </w:rPr>
        <w:t>帮扶</w:t>
      </w:r>
      <w:r>
        <w:rPr>
          <w:rFonts w:ascii="Times New Roman" w:eastAsia="仿宋" w:hAnsi="Times New Roman" w:cs="Times New Roman"/>
          <w:sz w:val="32"/>
          <w:szCs w:val="32"/>
        </w:rPr>
        <w:t>地区相关主体</w:t>
      </w:r>
      <w:proofErr w:type="gramStart"/>
      <w:r>
        <w:rPr>
          <w:rFonts w:ascii="Times New Roman" w:eastAsia="仿宋" w:hAnsi="Times New Roman" w:cs="Times New Roman"/>
          <w:sz w:val="32"/>
          <w:szCs w:val="32"/>
        </w:rPr>
        <w:t>设立网</w:t>
      </w:r>
      <w:proofErr w:type="gramEnd"/>
      <w:r>
        <w:rPr>
          <w:rFonts w:ascii="Times New Roman" w:eastAsia="仿宋" w:hAnsi="Times New Roman" w:cs="Times New Roman"/>
          <w:sz w:val="32"/>
          <w:szCs w:val="32"/>
        </w:rPr>
        <w:t>店、电商、网站等销售平台共</w:t>
      </w:r>
      <w:r>
        <w:rPr>
          <w:rFonts w:ascii="Times New Roman" w:eastAsia="仿宋" w:hAnsi="Times New Roman" w:cs="Times New Roman"/>
          <w:sz w:val="32"/>
          <w:szCs w:val="32"/>
        </w:rPr>
        <w:t>250</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其他方面，期货经营机构录用</w:t>
      </w:r>
      <w:r>
        <w:rPr>
          <w:rFonts w:ascii="Times New Roman" w:eastAsia="仿宋" w:hAnsi="Times New Roman" w:cs="Times New Roman" w:hint="eastAsia"/>
          <w:sz w:val="32"/>
          <w:szCs w:val="32"/>
        </w:rPr>
        <w:t>帮扶</w:t>
      </w:r>
      <w:r>
        <w:rPr>
          <w:rFonts w:ascii="Times New Roman" w:eastAsia="仿宋" w:hAnsi="Times New Roman" w:cs="Times New Roman"/>
          <w:sz w:val="32"/>
          <w:szCs w:val="32"/>
        </w:rPr>
        <w:t>地区毕业生（实习生）共</w:t>
      </w:r>
      <w:r>
        <w:rPr>
          <w:rFonts w:ascii="Times New Roman" w:eastAsia="仿宋" w:hAnsi="Times New Roman" w:cs="Times New Roman"/>
          <w:sz w:val="32"/>
          <w:szCs w:val="32"/>
        </w:rPr>
        <w:t>1883</w:t>
      </w:r>
      <w:r>
        <w:rPr>
          <w:rFonts w:ascii="Times New Roman" w:eastAsia="仿宋" w:hAnsi="Times New Roman" w:cs="Times New Roman"/>
          <w:sz w:val="32"/>
          <w:szCs w:val="32"/>
        </w:rPr>
        <w:t>人、残障人士</w:t>
      </w:r>
      <w:r>
        <w:rPr>
          <w:rFonts w:ascii="Times New Roman" w:eastAsia="仿宋" w:hAnsi="Times New Roman" w:cs="Times New Roman"/>
          <w:sz w:val="32"/>
          <w:szCs w:val="32"/>
        </w:rPr>
        <w:t>39</w:t>
      </w:r>
      <w:r>
        <w:rPr>
          <w:rFonts w:ascii="Times New Roman" w:eastAsia="仿宋" w:hAnsi="Times New Roman" w:cs="Times New Roman"/>
          <w:sz w:val="32"/>
          <w:szCs w:val="32"/>
        </w:rPr>
        <w:t>人，支持农村人口就业创业人数</w:t>
      </w:r>
      <w:r>
        <w:rPr>
          <w:rFonts w:ascii="Times New Roman" w:eastAsia="仿宋" w:hAnsi="Times New Roman" w:cs="Times New Roman"/>
          <w:sz w:val="32"/>
          <w:szCs w:val="32"/>
        </w:rPr>
        <w:t>30082</w:t>
      </w:r>
      <w:r>
        <w:rPr>
          <w:rFonts w:ascii="Times New Roman" w:eastAsia="仿宋" w:hAnsi="Times New Roman" w:cs="Times New Roman"/>
          <w:sz w:val="32"/>
          <w:szCs w:val="32"/>
        </w:rPr>
        <w:t>人；在</w:t>
      </w:r>
      <w:r>
        <w:rPr>
          <w:rFonts w:ascii="Times New Roman" w:eastAsia="仿宋" w:hAnsi="Times New Roman" w:cs="Times New Roman" w:hint="eastAsia"/>
          <w:sz w:val="32"/>
          <w:szCs w:val="32"/>
        </w:rPr>
        <w:t>帮扶</w:t>
      </w:r>
      <w:r>
        <w:rPr>
          <w:rFonts w:ascii="Times New Roman" w:eastAsia="仿宋" w:hAnsi="Times New Roman" w:cs="Times New Roman"/>
          <w:sz w:val="32"/>
          <w:szCs w:val="32"/>
        </w:rPr>
        <w:t>地区设立分支机构</w:t>
      </w:r>
      <w:r>
        <w:rPr>
          <w:rFonts w:ascii="Times New Roman" w:eastAsia="仿宋" w:hAnsi="Times New Roman" w:cs="Times New Roman" w:hint="eastAsia"/>
          <w:sz w:val="32"/>
          <w:szCs w:val="32"/>
        </w:rPr>
        <w:t>7</w:t>
      </w:r>
      <w:r>
        <w:rPr>
          <w:rFonts w:ascii="Times New Roman" w:eastAsia="仿宋" w:hAnsi="Times New Roman" w:cs="Times New Roman"/>
          <w:sz w:val="32"/>
          <w:szCs w:val="32"/>
        </w:rPr>
        <w:t>个、派遣</w:t>
      </w:r>
      <w:r>
        <w:rPr>
          <w:rFonts w:ascii="Times New Roman" w:eastAsia="仿宋" w:hAnsi="Times New Roman" w:cs="Times New Roman"/>
          <w:sz w:val="32"/>
          <w:szCs w:val="32"/>
        </w:rPr>
        <w:t>201</w:t>
      </w:r>
      <w:r>
        <w:rPr>
          <w:rFonts w:ascii="Times New Roman" w:eastAsia="仿宋" w:hAnsi="Times New Roman" w:cs="Times New Roman"/>
          <w:sz w:val="32"/>
          <w:szCs w:val="32"/>
        </w:rPr>
        <w:t>名驻村人员到村到户开展帮扶工作。</w:t>
      </w:r>
    </w:p>
    <w:tbl>
      <w:tblPr>
        <w:tblW w:w="10206" w:type="dxa"/>
        <w:jc w:val="center"/>
        <w:tblLayout w:type="fixed"/>
        <w:tblLook w:val="04A0" w:firstRow="1" w:lastRow="0" w:firstColumn="1" w:lastColumn="0" w:noHBand="0" w:noVBand="1"/>
      </w:tblPr>
      <w:tblGrid>
        <w:gridCol w:w="760"/>
        <w:gridCol w:w="1669"/>
        <w:gridCol w:w="4035"/>
        <w:gridCol w:w="1890"/>
        <w:gridCol w:w="1852"/>
      </w:tblGrid>
      <w:tr w:rsidR="00B25E6A">
        <w:trPr>
          <w:trHeight w:val="585"/>
          <w:jc w:val="center"/>
        </w:trPr>
        <w:tc>
          <w:tcPr>
            <w:tcW w:w="8354" w:type="dxa"/>
            <w:gridSpan w:val="4"/>
            <w:tcBorders>
              <w:top w:val="nil"/>
              <w:left w:val="nil"/>
              <w:bottom w:val="single" w:sz="4" w:space="0" w:color="auto"/>
              <w:right w:val="nil"/>
            </w:tcBorders>
            <w:shd w:val="clear" w:color="auto" w:fill="auto"/>
            <w:noWrap/>
            <w:vAlign w:val="center"/>
          </w:tcPr>
          <w:p w:rsidR="00B25E6A" w:rsidRDefault="00AA51E2">
            <w:pP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截至</w:t>
            </w: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w:t>
            </w:r>
            <w:r>
              <w:rPr>
                <w:rFonts w:ascii="Times New Roman" w:eastAsia="仿宋" w:hAnsi="Times New Roman" w:cs="Times New Roman"/>
                <w:sz w:val="24"/>
                <w:szCs w:val="24"/>
              </w:rPr>
              <w:t>30</w:t>
            </w:r>
            <w:r>
              <w:rPr>
                <w:rFonts w:ascii="Times New Roman" w:eastAsia="仿宋" w:hAnsi="Times New Roman" w:cs="Times New Roman"/>
                <w:sz w:val="24"/>
                <w:szCs w:val="24"/>
              </w:rPr>
              <w:t>日</w:t>
            </w:r>
            <w:r>
              <w:rPr>
                <w:rFonts w:ascii="Times New Roman" w:eastAsia="仿宋" w:hAnsi="Times New Roman" w:cs="Times New Roman" w:hint="eastAsia"/>
                <w:sz w:val="24"/>
                <w:szCs w:val="24"/>
              </w:rPr>
              <w:t>行业乡村</w:t>
            </w:r>
            <w:r>
              <w:rPr>
                <w:rFonts w:ascii="Times New Roman" w:eastAsia="仿宋" w:hAnsi="Times New Roman" w:cs="Times New Roman"/>
                <w:sz w:val="24"/>
                <w:szCs w:val="24"/>
              </w:rPr>
              <w:t>振兴工作信息统计</w:t>
            </w:r>
            <w:r>
              <w:rPr>
                <w:rFonts w:ascii="Times New Roman" w:eastAsia="仿宋" w:hAnsi="Times New Roman" w:cs="Times New Roman" w:hint="eastAsia"/>
                <w:sz w:val="24"/>
                <w:szCs w:val="24"/>
              </w:rPr>
              <w:t>表：</w:t>
            </w:r>
          </w:p>
        </w:tc>
        <w:tc>
          <w:tcPr>
            <w:tcW w:w="1852" w:type="dxa"/>
            <w:tcBorders>
              <w:top w:val="nil"/>
              <w:left w:val="nil"/>
              <w:bottom w:val="single" w:sz="4" w:space="0" w:color="auto"/>
              <w:right w:val="nil"/>
            </w:tcBorders>
          </w:tcPr>
          <w:p w:rsidR="00B25E6A" w:rsidRDefault="00B25E6A">
            <w:pPr>
              <w:rPr>
                <w:rFonts w:ascii="Times New Roman" w:eastAsia="仿宋" w:hAnsi="Times New Roman" w:cs="Times New Roman"/>
                <w:sz w:val="24"/>
                <w:szCs w:val="24"/>
              </w:rPr>
            </w:pPr>
          </w:p>
        </w:tc>
      </w:tr>
      <w:tr w:rsidR="00B25E6A">
        <w:trPr>
          <w:trHeight w:val="540"/>
          <w:jc w:val="center"/>
        </w:trPr>
        <w:tc>
          <w:tcPr>
            <w:tcW w:w="760" w:type="dxa"/>
            <w:tcBorders>
              <w:top w:val="nil"/>
              <w:left w:val="single" w:sz="4" w:space="0" w:color="auto"/>
              <w:bottom w:val="single" w:sz="4" w:space="0" w:color="auto"/>
              <w:right w:val="single" w:sz="4" w:space="0" w:color="auto"/>
            </w:tcBorders>
            <w:shd w:val="clear" w:color="auto" w:fill="auto"/>
            <w:vAlign w:val="center"/>
          </w:tcPr>
          <w:p w:rsidR="00B25E6A" w:rsidRDefault="00AA51E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序号</w:t>
            </w:r>
          </w:p>
        </w:tc>
        <w:tc>
          <w:tcPr>
            <w:tcW w:w="1669" w:type="dxa"/>
            <w:tcBorders>
              <w:top w:val="nil"/>
              <w:left w:val="nil"/>
              <w:bottom w:val="single" w:sz="4" w:space="0" w:color="auto"/>
              <w:right w:val="single" w:sz="4" w:space="0" w:color="auto"/>
            </w:tcBorders>
            <w:shd w:val="clear" w:color="auto" w:fill="auto"/>
            <w:vAlign w:val="center"/>
          </w:tcPr>
          <w:p w:rsidR="00B25E6A" w:rsidRDefault="00AA51E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工作</w:t>
            </w:r>
            <w:r>
              <w:rPr>
                <w:rFonts w:ascii="Times New Roman" w:eastAsia="仿宋" w:hAnsi="Times New Roman" w:cs="Times New Roman"/>
                <w:sz w:val="24"/>
                <w:szCs w:val="24"/>
              </w:rPr>
              <w:t>类别</w:t>
            </w: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jc w:val="center"/>
              <w:rPr>
                <w:rFonts w:ascii="Times New Roman" w:eastAsia="仿宋" w:hAnsi="Times New Roman" w:cs="Times New Roman"/>
                <w:sz w:val="24"/>
                <w:szCs w:val="24"/>
              </w:rPr>
            </w:pPr>
            <w:r>
              <w:rPr>
                <w:rFonts w:ascii="Times New Roman" w:eastAsia="仿宋" w:hAnsi="Times New Roman" w:cs="Times New Roman"/>
                <w:sz w:val="24"/>
                <w:szCs w:val="24"/>
              </w:rPr>
              <w:t>项目</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帮扶成果</w:t>
            </w:r>
          </w:p>
        </w:tc>
        <w:tc>
          <w:tcPr>
            <w:tcW w:w="1852" w:type="dxa"/>
            <w:tcBorders>
              <w:top w:val="nil"/>
              <w:left w:val="nil"/>
              <w:bottom w:val="single" w:sz="4" w:space="0" w:color="auto"/>
              <w:right w:val="single" w:sz="4" w:space="0" w:color="auto"/>
            </w:tcBorders>
          </w:tcPr>
          <w:p w:rsidR="00B25E6A" w:rsidRDefault="00B25E6A">
            <w:pPr>
              <w:jc w:val="center"/>
              <w:rPr>
                <w:rFonts w:ascii="Times New Roman" w:eastAsia="仿宋" w:hAnsi="Times New Roman" w:cs="Times New Roman"/>
                <w:sz w:val="24"/>
                <w:szCs w:val="24"/>
              </w:rPr>
            </w:pPr>
          </w:p>
          <w:p w:rsidR="00B25E6A" w:rsidRDefault="00AA51E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备注</w:t>
            </w:r>
          </w:p>
          <w:p w:rsidR="00B25E6A" w:rsidRDefault="00B25E6A">
            <w:pPr>
              <w:jc w:val="center"/>
              <w:rPr>
                <w:rFonts w:ascii="Times New Roman" w:eastAsia="仿宋" w:hAnsi="Times New Roman" w:cs="Times New Roman"/>
                <w:sz w:val="24"/>
                <w:szCs w:val="24"/>
              </w:rPr>
            </w:pPr>
          </w:p>
        </w:tc>
      </w:tr>
      <w:tr w:rsidR="00B25E6A">
        <w:trPr>
          <w:trHeight w:val="450"/>
          <w:jc w:val="center"/>
        </w:trPr>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669" w:type="dxa"/>
            <w:vMerge w:val="restart"/>
            <w:tcBorders>
              <w:top w:val="nil"/>
              <w:left w:val="single" w:sz="4" w:space="0" w:color="auto"/>
              <w:bottom w:val="single" w:sz="4" w:space="0" w:color="000000"/>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结对帮扶</w:t>
            </w: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签订结对帮扶协议数量</w:t>
            </w:r>
          </w:p>
        </w:tc>
        <w:tc>
          <w:tcPr>
            <w:tcW w:w="1890" w:type="dxa"/>
            <w:tcBorders>
              <w:top w:val="nil"/>
              <w:left w:val="nil"/>
              <w:bottom w:val="single" w:sz="4" w:space="0" w:color="auto"/>
              <w:right w:val="single" w:sz="4" w:space="0" w:color="auto"/>
            </w:tcBorders>
            <w:shd w:val="clear" w:color="auto" w:fill="auto"/>
            <w:vAlign w:val="center"/>
          </w:tcPr>
          <w:p w:rsidR="00B25E6A" w:rsidRDefault="00AD1314">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1148</w:t>
            </w:r>
            <w:r w:rsidR="00AA51E2">
              <w:rPr>
                <w:rFonts w:ascii="Times New Roman" w:eastAsia="仿宋" w:hAnsi="Times New Roman" w:cs="Times New Roman" w:hint="eastAsia"/>
                <w:sz w:val="24"/>
                <w:szCs w:val="24"/>
              </w:rPr>
              <w:t>份</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top w:val="nil"/>
              <w:left w:val="single" w:sz="4" w:space="0" w:color="auto"/>
              <w:bottom w:val="single" w:sz="4" w:space="0" w:color="000000"/>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1669" w:type="dxa"/>
            <w:vMerge/>
            <w:tcBorders>
              <w:top w:val="nil"/>
              <w:left w:val="single" w:sz="4" w:space="0" w:color="auto"/>
              <w:bottom w:val="single" w:sz="4" w:space="0" w:color="000000"/>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签订</w:t>
            </w:r>
            <w:r>
              <w:rPr>
                <w:rFonts w:ascii="Times New Roman" w:eastAsia="仿宋" w:hAnsi="Times New Roman" w:cs="Times New Roman"/>
                <w:sz w:val="24"/>
                <w:szCs w:val="24"/>
              </w:rPr>
              <w:t>结对帮扶协议</w:t>
            </w:r>
            <w:r>
              <w:rPr>
                <w:rFonts w:ascii="Times New Roman" w:eastAsia="仿宋" w:hAnsi="Times New Roman" w:cs="Times New Roman" w:hint="eastAsia"/>
                <w:sz w:val="24"/>
                <w:szCs w:val="24"/>
              </w:rPr>
              <w:t>的</w:t>
            </w:r>
            <w:r>
              <w:rPr>
                <w:rFonts w:ascii="Times New Roman" w:eastAsia="仿宋" w:hAnsi="Times New Roman" w:cs="Times New Roman"/>
                <w:sz w:val="24"/>
                <w:szCs w:val="24"/>
              </w:rPr>
              <w:t>期货经营机构</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127</w:t>
            </w:r>
            <w:r>
              <w:rPr>
                <w:rFonts w:ascii="Times New Roman" w:eastAsia="仿宋" w:hAnsi="Times New Roman" w:cs="Times New Roman" w:hint="eastAsia"/>
                <w:sz w:val="24"/>
                <w:szCs w:val="24"/>
              </w:rPr>
              <w:t>个</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top w:val="nil"/>
              <w:left w:val="single" w:sz="4" w:space="0" w:color="auto"/>
              <w:bottom w:val="single" w:sz="4" w:space="0" w:color="000000"/>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1669" w:type="dxa"/>
            <w:vMerge/>
            <w:tcBorders>
              <w:top w:val="nil"/>
              <w:left w:val="single" w:sz="4" w:space="0" w:color="auto"/>
              <w:bottom w:val="single" w:sz="4" w:space="0" w:color="000000"/>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签订</w:t>
            </w:r>
            <w:r>
              <w:rPr>
                <w:rFonts w:ascii="Times New Roman" w:eastAsia="仿宋" w:hAnsi="Times New Roman" w:cs="Times New Roman"/>
                <w:sz w:val="24"/>
                <w:szCs w:val="24"/>
              </w:rPr>
              <w:t>结对帮扶协议的地区</w:t>
            </w:r>
          </w:p>
        </w:tc>
        <w:tc>
          <w:tcPr>
            <w:tcW w:w="1890" w:type="dxa"/>
            <w:tcBorders>
              <w:top w:val="nil"/>
              <w:left w:val="nil"/>
              <w:bottom w:val="single" w:sz="4" w:space="0" w:color="auto"/>
              <w:right w:val="single" w:sz="4" w:space="0" w:color="auto"/>
            </w:tcBorders>
            <w:shd w:val="clear" w:color="auto" w:fill="auto"/>
            <w:vAlign w:val="center"/>
          </w:tcPr>
          <w:p w:rsidR="00B25E6A" w:rsidRDefault="00AD1314">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sz w:val="24"/>
                <w:szCs w:val="24"/>
              </w:rPr>
              <w:t>32</w:t>
            </w:r>
            <w:r w:rsidR="00AA51E2">
              <w:rPr>
                <w:rFonts w:ascii="Times New Roman" w:eastAsia="仿宋" w:hAnsi="Times New Roman" w:cs="Times New Roman" w:hint="eastAsia"/>
                <w:sz w:val="24"/>
                <w:szCs w:val="24"/>
              </w:rPr>
              <w:t>个</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tcBorders>
              <w:top w:val="nil"/>
              <w:left w:val="single" w:sz="4" w:space="0" w:color="auto"/>
              <w:bottom w:val="nil"/>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1669" w:type="dxa"/>
            <w:tcBorders>
              <w:top w:val="nil"/>
              <w:left w:val="single" w:sz="4" w:space="0" w:color="auto"/>
              <w:bottom w:val="nil"/>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资金投入</w:t>
            </w: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行业</w:t>
            </w:r>
            <w:r>
              <w:rPr>
                <w:rFonts w:ascii="Times New Roman" w:eastAsia="仿宋" w:hAnsi="Times New Roman" w:cs="Times New Roman"/>
                <w:sz w:val="24"/>
                <w:szCs w:val="24"/>
              </w:rPr>
              <w:t>累计投入帮扶资金</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16.36</w:t>
            </w:r>
            <w:r>
              <w:rPr>
                <w:rFonts w:ascii="Times New Roman" w:eastAsia="仿宋" w:hAnsi="Times New Roman" w:cs="Times New Roman" w:hint="eastAsia"/>
                <w:sz w:val="24"/>
                <w:szCs w:val="24"/>
              </w:rPr>
              <w:t>亿元</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val="restart"/>
            <w:tcBorders>
              <w:top w:val="single" w:sz="4" w:space="0" w:color="auto"/>
              <w:left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bookmarkStart w:id="1" w:name="RANGE!A11"/>
            <w:r>
              <w:rPr>
                <w:rFonts w:ascii="Times New Roman" w:eastAsia="仿宋" w:hAnsi="Times New Roman" w:cs="Times New Roman"/>
                <w:sz w:val="24"/>
                <w:szCs w:val="24"/>
              </w:rPr>
              <w:t>3</w:t>
            </w:r>
            <w:bookmarkEnd w:id="1"/>
          </w:p>
        </w:tc>
        <w:tc>
          <w:tcPr>
            <w:tcW w:w="1669" w:type="dxa"/>
            <w:vMerge w:val="restart"/>
            <w:tcBorders>
              <w:top w:val="single" w:sz="4" w:space="0" w:color="auto"/>
              <w:left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专业帮扶</w:t>
            </w:r>
          </w:p>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通过</w:t>
            </w:r>
            <w:r>
              <w:rPr>
                <w:rFonts w:ascii="Times New Roman" w:eastAsia="仿宋" w:hAnsi="Times New Roman" w:cs="Times New Roman"/>
                <w:sz w:val="24"/>
                <w:szCs w:val="24"/>
              </w:rPr>
              <w:t>“</w:t>
            </w:r>
            <w:r>
              <w:rPr>
                <w:rFonts w:ascii="Times New Roman" w:eastAsia="仿宋" w:hAnsi="Times New Roman" w:cs="Times New Roman" w:hint="eastAsia"/>
                <w:sz w:val="24"/>
                <w:szCs w:val="24"/>
              </w:rPr>
              <w:t>保险</w:t>
            </w:r>
            <w:r>
              <w:rPr>
                <w:rFonts w:ascii="Times New Roman" w:eastAsia="仿宋" w:hAnsi="Times New Roman" w:cs="Times New Roman"/>
                <w:sz w:val="24"/>
                <w:szCs w:val="24"/>
              </w:rPr>
              <w:t>+</w:t>
            </w:r>
            <w:r>
              <w:rPr>
                <w:rFonts w:ascii="Times New Roman" w:eastAsia="仿宋" w:hAnsi="Times New Roman" w:cs="Times New Roman"/>
                <w:sz w:val="24"/>
                <w:szCs w:val="24"/>
              </w:rPr>
              <w:t>期货</w:t>
            </w:r>
            <w:r>
              <w:rPr>
                <w:rFonts w:ascii="Times New Roman" w:eastAsia="仿宋" w:hAnsi="Times New Roman" w:cs="Times New Roman"/>
                <w:sz w:val="24"/>
                <w:szCs w:val="24"/>
              </w:rPr>
              <w:t>”</w:t>
            </w:r>
            <w:r>
              <w:rPr>
                <w:rFonts w:ascii="Times New Roman" w:eastAsia="仿宋" w:hAnsi="Times New Roman" w:cs="Times New Roman" w:hint="eastAsia"/>
                <w:sz w:val="24"/>
                <w:szCs w:val="24"/>
              </w:rPr>
              <w:t>模式</w:t>
            </w:r>
            <w:r>
              <w:rPr>
                <w:rFonts w:ascii="Times New Roman" w:eastAsia="仿宋" w:hAnsi="Times New Roman" w:cs="Times New Roman"/>
                <w:sz w:val="24"/>
                <w:szCs w:val="24"/>
              </w:rPr>
              <w:t>承保货值</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1078.18</w:t>
            </w:r>
            <w:r>
              <w:rPr>
                <w:rFonts w:ascii="Times New Roman" w:eastAsia="仿宋" w:hAnsi="Times New Roman" w:cs="Times New Roman" w:hint="eastAsia"/>
                <w:sz w:val="24"/>
                <w:szCs w:val="24"/>
              </w:rPr>
              <w:t>亿元</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left w:val="single" w:sz="4" w:space="0" w:color="auto"/>
              <w:right w:val="single" w:sz="4" w:space="0" w:color="auto"/>
            </w:tcBorders>
            <w:shd w:val="clear" w:color="auto" w:fill="auto"/>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left w:val="single" w:sz="4" w:space="0" w:color="auto"/>
              <w:right w:val="single" w:sz="4" w:space="0" w:color="auto"/>
            </w:tcBorders>
            <w:shd w:val="clear" w:color="auto" w:fill="auto"/>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single" w:sz="4" w:space="0" w:color="auto"/>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协助设立交割库</w:t>
            </w:r>
          </w:p>
        </w:tc>
        <w:tc>
          <w:tcPr>
            <w:tcW w:w="1890" w:type="dxa"/>
            <w:tcBorders>
              <w:top w:val="single" w:sz="4" w:space="0" w:color="auto"/>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47</w:t>
            </w:r>
            <w:r>
              <w:rPr>
                <w:rFonts w:ascii="Times New Roman" w:eastAsia="仿宋" w:hAnsi="Times New Roman" w:cs="Times New Roman" w:hint="eastAsia"/>
                <w:sz w:val="24"/>
                <w:szCs w:val="24"/>
              </w:rPr>
              <w:t>个</w:t>
            </w:r>
          </w:p>
        </w:tc>
        <w:tc>
          <w:tcPr>
            <w:tcW w:w="1852" w:type="dxa"/>
            <w:tcBorders>
              <w:top w:val="single" w:sz="4" w:space="0" w:color="auto"/>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left w:val="single" w:sz="4" w:space="0" w:color="auto"/>
              <w:right w:val="single" w:sz="4" w:space="0" w:color="auto"/>
            </w:tcBorders>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left w:val="single" w:sz="4" w:space="0" w:color="auto"/>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提供风险管理服务方案</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208</w:t>
            </w:r>
            <w:r>
              <w:rPr>
                <w:rFonts w:ascii="Times New Roman" w:eastAsia="仿宋" w:hAnsi="Times New Roman" w:cs="Times New Roman" w:hint="eastAsia"/>
                <w:sz w:val="24"/>
                <w:szCs w:val="24"/>
              </w:rPr>
              <w:t>个</w:t>
            </w:r>
          </w:p>
        </w:tc>
        <w:tc>
          <w:tcPr>
            <w:tcW w:w="1852" w:type="dxa"/>
            <w:tcBorders>
              <w:top w:val="nil"/>
              <w:left w:val="nil"/>
              <w:bottom w:val="single" w:sz="4" w:space="0" w:color="auto"/>
              <w:right w:val="single" w:sz="4" w:space="0" w:color="auto"/>
            </w:tcBorders>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涉及</w:t>
            </w:r>
            <w:r>
              <w:rPr>
                <w:rFonts w:ascii="Times New Roman" w:eastAsia="仿宋" w:hAnsi="Times New Roman" w:cs="Times New Roman"/>
                <w:sz w:val="24"/>
                <w:szCs w:val="24"/>
              </w:rPr>
              <w:t>名义本金</w:t>
            </w:r>
            <w:r>
              <w:rPr>
                <w:rFonts w:ascii="Times New Roman" w:eastAsia="仿宋" w:hAnsi="Times New Roman" w:cs="Times New Roman" w:hint="eastAsia"/>
                <w:sz w:val="24"/>
                <w:szCs w:val="24"/>
              </w:rPr>
              <w:t>40.01</w:t>
            </w:r>
            <w:r>
              <w:rPr>
                <w:rFonts w:ascii="Times New Roman" w:eastAsia="仿宋" w:hAnsi="Times New Roman" w:cs="Times New Roman" w:hint="eastAsia"/>
                <w:sz w:val="24"/>
                <w:szCs w:val="24"/>
              </w:rPr>
              <w:t>亿</w:t>
            </w:r>
            <w:r>
              <w:rPr>
                <w:rFonts w:ascii="Times New Roman" w:eastAsia="仿宋" w:hAnsi="Times New Roman" w:cs="Times New Roman"/>
                <w:sz w:val="24"/>
                <w:szCs w:val="24"/>
              </w:rPr>
              <w:t>元</w:t>
            </w:r>
          </w:p>
        </w:tc>
      </w:tr>
      <w:tr w:rsidR="00B25E6A">
        <w:trPr>
          <w:trHeight w:val="450"/>
          <w:jc w:val="center"/>
        </w:trPr>
        <w:tc>
          <w:tcPr>
            <w:tcW w:w="760" w:type="dxa"/>
            <w:vMerge/>
            <w:tcBorders>
              <w:left w:val="single" w:sz="4" w:space="0" w:color="auto"/>
              <w:right w:val="single" w:sz="4" w:space="0" w:color="auto"/>
            </w:tcBorders>
            <w:shd w:val="clear" w:color="auto" w:fill="auto"/>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left w:val="single" w:sz="4" w:space="0" w:color="auto"/>
              <w:right w:val="single" w:sz="4" w:space="0" w:color="auto"/>
            </w:tcBorders>
            <w:shd w:val="clear" w:color="auto" w:fill="auto"/>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专业知识培训次数</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1902</w:t>
            </w:r>
            <w:r>
              <w:rPr>
                <w:rFonts w:ascii="Times New Roman" w:eastAsia="仿宋" w:hAnsi="Times New Roman" w:cs="Times New Roman" w:hint="eastAsia"/>
                <w:sz w:val="24"/>
                <w:szCs w:val="24"/>
              </w:rPr>
              <w:t>场</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left w:val="single" w:sz="4" w:space="0" w:color="auto"/>
              <w:bottom w:val="single" w:sz="4" w:space="0" w:color="000000"/>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1669" w:type="dxa"/>
            <w:vMerge/>
            <w:tcBorders>
              <w:left w:val="single" w:sz="4" w:space="0" w:color="auto"/>
              <w:bottom w:val="single" w:sz="4" w:space="0" w:color="000000"/>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累计培训</w:t>
            </w:r>
            <w:r>
              <w:rPr>
                <w:rFonts w:ascii="Times New Roman" w:eastAsia="仿宋" w:hAnsi="Times New Roman" w:cs="Times New Roman"/>
                <w:sz w:val="24"/>
                <w:szCs w:val="24"/>
              </w:rPr>
              <w:t>人员</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104696</w:t>
            </w:r>
            <w:r>
              <w:rPr>
                <w:rFonts w:ascii="Times New Roman" w:eastAsia="仿宋" w:hAnsi="Times New Roman" w:cs="Times New Roman" w:hint="eastAsia"/>
                <w:sz w:val="24"/>
                <w:szCs w:val="24"/>
              </w:rPr>
              <w:t>人</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val="restart"/>
            <w:tcBorders>
              <w:top w:val="nil"/>
              <w:left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w:t>
            </w:r>
          </w:p>
        </w:tc>
        <w:tc>
          <w:tcPr>
            <w:tcW w:w="1669" w:type="dxa"/>
            <w:vMerge w:val="restart"/>
            <w:tcBorders>
              <w:top w:val="nil"/>
              <w:left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bookmarkStart w:id="2" w:name="RANGE!B25"/>
            <w:r>
              <w:rPr>
                <w:rFonts w:ascii="Times New Roman" w:eastAsia="仿宋" w:hAnsi="Times New Roman" w:cs="Times New Roman" w:hint="eastAsia"/>
                <w:sz w:val="24"/>
                <w:szCs w:val="24"/>
              </w:rPr>
              <w:t>消费帮扶</w:t>
            </w:r>
            <w:bookmarkEnd w:id="2"/>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累计</w:t>
            </w:r>
            <w:r>
              <w:rPr>
                <w:rFonts w:ascii="Times New Roman" w:eastAsia="仿宋" w:hAnsi="Times New Roman" w:cs="Times New Roman"/>
                <w:sz w:val="24"/>
                <w:szCs w:val="24"/>
              </w:rPr>
              <w:t>签署购销合同</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1662</w:t>
            </w:r>
            <w:r>
              <w:rPr>
                <w:rFonts w:ascii="Times New Roman" w:eastAsia="仿宋" w:hAnsi="Times New Roman" w:cs="Times New Roman" w:hint="eastAsia"/>
                <w:sz w:val="24"/>
                <w:szCs w:val="24"/>
              </w:rPr>
              <w:t>个</w:t>
            </w:r>
          </w:p>
        </w:tc>
        <w:tc>
          <w:tcPr>
            <w:tcW w:w="1852" w:type="dxa"/>
            <w:tcBorders>
              <w:top w:val="nil"/>
              <w:left w:val="nil"/>
              <w:bottom w:val="single" w:sz="4" w:space="0" w:color="auto"/>
              <w:right w:val="single" w:sz="4" w:space="0" w:color="auto"/>
            </w:tcBorders>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涉及</w:t>
            </w:r>
            <w:r>
              <w:rPr>
                <w:rFonts w:ascii="Times New Roman" w:eastAsia="仿宋" w:hAnsi="Times New Roman" w:cs="Times New Roman"/>
                <w:sz w:val="24"/>
                <w:szCs w:val="24"/>
              </w:rPr>
              <w:t>商品价值</w:t>
            </w:r>
            <w:r>
              <w:rPr>
                <w:rFonts w:ascii="Times New Roman" w:eastAsia="仿宋" w:hAnsi="Times New Roman" w:cs="Times New Roman" w:hint="eastAsia"/>
                <w:sz w:val="24"/>
                <w:szCs w:val="24"/>
              </w:rPr>
              <w:t>8329.63</w:t>
            </w:r>
            <w:r>
              <w:rPr>
                <w:rFonts w:ascii="Times New Roman" w:eastAsia="仿宋" w:hAnsi="Times New Roman" w:cs="Times New Roman" w:hint="eastAsia"/>
                <w:sz w:val="24"/>
                <w:szCs w:val="24"/>
              </w:rPr>
              <w:t>万元</w:t>
            </w:r>
          </w:p>
        </w:tc>
      </w:tr>
      <w:tr w:rsidR="00B25E6A">
        <w:trPr>
          <w:trHeight w:val="450"/>
          <w:jc w:val="center"/>
        </w:trPr>
        <w:tc>
          <w:tcPr>
            <w:tcW w:w="760" w:type="dxa"/>
            <w:vMerge/>
            <w:tcBorders>
              <w:left w:val="single" w:sz="4" w:space="0" w:color="auto"/>
              <w:bottom w:val="single" w:sz="4" w:space="0" w:color="auto"/>
              <w:right w:val="single" w:sz="4" w:space="0" w:color="auto"/>
            </w:tcBorders>
            <w:shd w:val="clear" w:color="auto" w:fill="auto"/>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left w:val="single" w:sz="4" w:space="0" w:color="auto"/>
              <w:bottom w:val="single" w:sz="4" w:space="0" w:color="auto"/>
              <w:right w:val="single" w:sz="4" w:space="0" w:color="auto"/>
            </w:tcBorders>
            <w:shd w:val="clear" w:color="auto" w:fill="auto"/>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协助设立</w:t>
            </w:r>
            <w:r>
              <w:rPr>
                <w:rFonts w:ascii="Times New Roman" w:eastAsia="仿宋" w:hAnsi="Times New Roman" w:cs="Times New Roman"/>
                <w:sz w:val="24"/>
                <w:szCs w:val="24"/>
              </w:rPr>
              <w:t>销售平台</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250</w:t>
            </w:r>
            <w:r>
              <w:rPr>
                <w:rFonts w:ascii="Times New Roman" w:eastAsia="仿宋" w:hAnsi="Times New Roman" w:cs="Times New Roman" w:hint="eastAsia"/>
                <w:sz w:val="24"/>
                <w:szCs w:val="24"/>
              </w:rPr>
              <w:t>个</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5</w:t>
            </w:r>
          </w:p>
        </w:tc>
        <w:tc>
          <w:tcPr>
            <w:tcW w:w="1669"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其他</w:t>
            </w: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录用大学毕业生（实习生）人数</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1883</w:t>
            </w:r>
            <w:r>
              <w:rPr>
                <w:rFonts w:ascii="Times New Roman" w:eastAsia="仿宋" w:hAnsi="Times New Roman" w:cs="Times New Roman" w:hint="eastAsia"/>
                <w:sz w:val="24"/>
                <w:szCs w:val="24"/>
              </w:rPr>
              <w:t>人</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支持农村人口就业创业人数</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30082</w:t>
            </w:r>
            <w:r>
              <w:rPr>
                <w:rFonts w:ascii="Times New Roman" w:eastAsia="仿宋" w:hAnsi="Times New Roman" w:cs="Times New Roman" w:hint="eastAsia"/>
                <w:sz w:val="24"/>
                <w:szCs w:val="24"/>
              </w:rPr>
              <w:t>人</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000000" w:fill="FFFFFF"/>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聘用残疾人数</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39</w:t>
            </w:r>
            <w:r>
              <w:rPr>
                <w:rFonts w:ascii="Times New Roman" w:eastAsia="仿宋" w:hAnsi="Times New Roman" w:cs="Times New Roman" w:hint="eastAsia"/>
                <w:sz w:val="24"/>
                <w:szCs w:val="24"/>
              </w:rPr>
              <w:t>人</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在帮扶</w:t>
            </w:r>
            <w:r>
              <w:rPr>
                <w:rFonts w:ascii="Times New Roman" w:eastAsia="仿宋" w:hAnsi="Times New Roman" w:cs="Times New Roman"/>
                <w:sz w:val="24"/>
                <w:szCs w:val="24"/>
              </w:rPr>
              <w:t>地区</w:t>
            </w:r>
            <w:r>
              <w:rPr>
                <w:rFonts w:ascii="Times New Roman" w:eastAsia="仿宋" w:hAnsi="Times New Roman" w:cs="Times New Roman" w:hint="eastAsia"/>
                <w:sz w:val="24"/>
                <w:szCs w:val="24"/>
              </w:rPr>
              <w:t>设立分支机构数量</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7</w:t>
            </w:r>
            <w:r>
              <w:rPr>
                <w:rFonts w:ascii="Times New Roman" w:eastAsia="仿宋" w:hAnsi="Times New Roman" w:cs="Times New Roman" w:hint="eastAsia"/>
                <w:sz w:val="24"/>
                <w:szCs w:val="24"/>
              </w:rPr>
              <w:t>个</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r w:rsidR="00B25E6A">
        <w:trPr>
          <w:trHeight w:val="450"/>
          <w:jc w:val="center"/>
        </w:trPr>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5E6A" w:rsidRDefault="00B25E6A">
            <w:pPr>
              <w:spacing w:line="480" w:lineRule="auto"/>
              <w:jc w:val="center"/>
              <w:rPr>
                <w:rFonts w:ascii="Times New Roman" w:eastAsia="仿宋" w:hAnsi="Times New Roman" w:cs="Times New Roman"/>
                <w:sz w:val="24"/>
                <w:szCs w:val="24"/>
              </w:rPr>
            </w:pPr>
          </w:p>
        </w:tc>
        <w:tc>
          <w:tcPr>
            <w:tcW w:w="1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5E6A" w:rsidRDefault="00B25E6A">
            <w:pPr>
              <w:spacing w:line="480" w:lineRule="auto"/>
              <w:rPr>
                <w:rFonts w:ascii="Times New Roman" w:eastAsia="仿宋" w:hAnsi="Times New Roman" w:cs="Times New Roman"/>
                <w:sz w:val="24"/>
                <w:szCs w:val="24"/>
              </w:rPr>
            </w:pPr>
          </w:p>
        </w:tc>
        <w:tc>
          <w:tcPr>
            <w:tcW w:w="4035"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派遣</w:t>
            </w:r>
            <w:r>
              <w:rPr>
                <w:rFonts w:ascii="Times New Roman" w:eastAsia="仿宋" w:hAnsi="Times New Roman" w:cs="Times New Roman"/>
                <w:sz w:val="24"/>
                <w:szCs w:val="24"/>
              </w:rPr>
              <w:t>驻村人员</w:t>
            </w:r>
          </w:p>
        </w:tc>
        <w:tc>
          <w:tcPr>
            <w:tcW w:w="1890" w:type="dxa"/>
            <w:tcBorders>
              <w:top w:val="nil"/>
              <w:left w:val="nil"/>
              <w:bottom w:val="single" w:sz="4" w:space="0" w:color="auto"/>
              <w:right w:val="single" w:sz="4" w:space="0" w:color="auto"/>
            </w:tcBorders>
            <w:shd w:val="clear" w:color="auto" w:fill="auto"/>
            <w:vAlign w:val="center"/>
          </w:tcPr>
          <w:p w:rsidR="00B25E6A" w:rsidRDefault="00AA51E2">
            <w:pPr>
              <w:spacing w:line="48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201</w:t>
            </w:r>
            <w:r>
              <w:rPr>
                <w:rFonts w:ascii="Times New Roman" w:eastAsia="仿宋" w:hAnsi="Times New Roman" w:cs="Times New Roman" w:hint="eastAsia"/>
                <w:sz w:val="24"/>
                <w:szCs w:val="24"/>
              </w:rPr>
              <w:t>人</w:t>
            </w:r>
          </w:p>
        </w:tc>
        <w:tc>
          <w:tcPr>
            <w:tcW w:w="1852" w:type="dxa"/>
            <w:tcBorders>
              <w:top w:val="nil"/>
              <w:left w:val="nil"/>
              <w:bottom w:val="single" w:sz="4" w:space="0" w:color="auto"/>
              <w:right w:val="single" w:sz="4" w:space="0" w:color="auto"/>
            </w:tcBorders>
          </w:tcPr>
          <w:p w:rsidR="00B25E6A" w:rsidRDefault="00B25E6A">
            <w:pPr>
              <w:spacing w:line="480" w:lineRule="auto"/>
              <w:jc w:val="center"/>
              <w:rPr>
                <w:rFonts w:ascii="Times New Roman" w:eastAsia="仿宋" w:hAnsi="Times New Roman" w:cs="Times New Roman"/>
                <w:sz w:val="24"/>
                <w:szCs w:val="24"/>
              </w:rPr>
            </w:pPr>
          </w:p>
        </w:tc>
      </w:tr>
    </w:tbl>
    <w:p w:rsidR="00B25E6A" w:rsidRDefault="00B25E6A">
      <w:pPr>
        <w:snapToGrid w:val="0"/>
        <w:spacing w:line="560" w:lineRule="exact"/>
        <w:textAlignment w:val="baseline"/>
        <w:rPr>
          <w:rFonts w:ascii="Times New Roman" w:eastAsia="黑体" w:hAnsi="Times New Roman" w:cs="黑体"/>
          <w:b/>
          <w:bCs/>
          <w:spacing w:val="-6"/>
          <w:sz w:val="32"/>
          <w:szCs w:val="32"/>
        </w:rPr>
      </w:pPr>
    </w:p>
    <w:p w:rsidR="00B25E6A" w:rsidRDefault="00AA51E2">
      <w:pPr>
        <w:snapToGrid w:val="0"/>
        <w:spacing w:line="560" w:lineRule="exact"/>
        <w:textAlignment w:val="baseline"/>
        <w:rPr>
          <w:rFonts w:ascii="Times New Roman" w:eastAsia="黑体" w:hAnsi="Times New Roman" w:cs="黑体"/>
          <w:b/>
          <w:bCs/>
          <w:spacing w:val="-6"/>
          <w:sz w:val="32"/>
          <w:szCs w:val="32"/>
        </w:rPr>
      </w:pPr>
      <w:r>
        <w:rPr>
          <w:rFonts w:ascii="Times New Roman" w:eastAsia="黑体" w:hAnsi="Times New Roman" w:cs="黑体" w:hint="eastAsia"/>
          <w:b/>
          <w:bCs/>
          <w:spacing w:val="-6"/>
          <w:sz w:val="32"/>
          <w:szCs w:val="32"/>
        </w:rPr>
        <w:lastRenderedPageBreak/>
        <w:t>【行业信息】</w:t>
      </w:r>
      <w:r>
        <w:rPr>
          <w:rFonts w:ascii="Times New Roman" w:eastAsia="黑体" w:hAnsi="Times New Roman" w:cs="黑体"/>
          <w:b/>
          <w:bCs/>
          <w:spacing w:val="-6"/>
          <w:sz w:val="32"/>
          <w:szCs w:val="32"/>
        </w:rPr>
        <w:tab/>
      </w:r>
    </w:p>
    <w:p w:rsidR="00B25E6A" w:rsidRDefault="00B25E6A">
      <w:pPr>
        <w:snapToGrid w:val="0"/>
        <w:spacing w:line="560" w:lineRule="exact"/>
        <w:textAlignment w:val="baseline"/>
        <w:rPr>
          <w:rFonts w:ascii="Times New Roman" w:eastAsia="黑体" w:hAnsi="Times New Roman" w:cs="黑体"/>
          <w:b/>
          <w:bCs/>
          <w:spacing w:val="-6"/>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永安期货广西东兰鸡蛋“保险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期货”项目顺利启动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日，在大商所及地方政府的大力支持下，由永安期货联合华农财险共同开展的东兰县鸡蛋“保险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期货”项目顺利启动。项目运用“保险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期货”模式，为当地合作社及中小养殖户近</w:t>
      </w:r>
      <w:r>
        <w:rPr>
          <w:rFonts w:ascii="Times New Roman" w:eastAsia="仿宋" w:hAnsi="Times New Roman" w:cs="Times New Roman" w:hint="eastAsia"/>
          <w:sz w:val="32"/>
          <w:szCs w:val="32"/>
        </w:rPr>
        <w:t>2550</w:t>
      </w:r>
      <w:r>
        <w:rPr>
          <w:rFonts w:ascii="Times New Roman" w:eastAsia="仿宋" w:hAnsi="Times New Roman" w:cs="Times New Roman" w:hint="eastAsia"/>
          <w:sz w:val="32"/>
          <w:szCs w:val="32"/>
        </w:rPr>
        <w:t>吨鸡蛋提供约</w:t>
      </w:r>
      <w:r>
        <w:rPr>
          <w:rFonts w:ascii="Times New Roman" w:eastAsia="仿宋" w:hAnsi="Times New Roman" w:cs="Times New Roman" w:hint="eastAsia"/>
          <w:sz w:val="32"/>
          <w:szCs w:val="32"/>
        </w:rPr>
        <w:t>2200</w:t>
      </w:r>
      <w:r>
        <w:rPr>
          <w:rFonts w:ascii="Times New Roman" w:eastAsia="仿宋" w:hAnsi="Times New Roman" w:cs="Times New Roman" w:hint="eastAsia"/>
          <w:sz w:val="32"/>
          <w:szCs w:val="32"/>
        </w:rPr>
        <w:t>万元的价格风险保障，项目总保费规模</w:t>
      </w:r>
      <w:r>
        <w:rPr>
          <w:rFonts w:ascii="Times New Roman" w:eastAsia="仿宋" w:hAnsi="Times New Roman" w:cs="Times New Roman" w:hint="eastAsia"/>
          <w:sz w:val="32"/>
          <w:szCs w:val="32"/>
        </w:rPr>
        <w:t>80</w:t>
      </w:r>
      <w:r>
        <w:rPr>
          <w:rFonts w:ascii="Times New Roman" w:eastAsia="仿宋" w:hAnsi="Times New Roman" w:cs="Times New Roman" w:hint="eastAsia"/>
          <w:sz w:val="32"/>
          <w:szCs w:val="32"/>
        </w:rPr>
        <w:t>万元。项目帮助当地养殖户锁定了鸡蛋销售价格波动风险，增强了养殖户的信心，促进了当地养殖产业发展。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徽商期货走进双鹿村开展乡村振兴培训活动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日，徽商期货前往安徽省蒙城县双鹿村开展乡村振兴期货培训活动。双鹿村各级村干部出席了此次培训会议。会议期间，徽商期货参会代表详细讲解了期货概念、期货交易制度、交易软件的使用，并围绕“乡村振兴—期货知识下乡”为主题，进行“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相关案例解读，帮助村干部树立期货助力农业套保、为农产品保驾护航的理念。最后双方就农副产品价格不稳、销售渠道过于单一等问题展开讨论，徽商期货结合村实际困难情况提出可行性方案，为当地农产品增收创造条件。</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中信期货延长苹果“保险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日，中信期货参与的郑商所陕西延长苹果</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期货”试点项目顺利入场。该项目郑州商品交易所保费支持</w:t>
      </w:r>
      <w:r>
        <w:rPr>
          <w:rFonts w:ascii="Times New Roman" w:eastAsia="仿宋" w:hAnsi="Times New Roman" w:cs="Times New Roman" w:hint="eastAsia"/>
          <w:sz w:val="32"/>
          <w:szCs w:val="32"/>
        </w:rPr>
        <w:t>700</w:t>
      </w:r>
      <w:r>
        <w:rPr>
          <w:rFonts w:ascii="Times New Roman" w:eastAsia="仿宋" w:hAnsi="Times New Roman" w:cs="Times New Roman" w:hint="eastAsia"/>
          <w:sz w:val="32"/>
          <w:szCs w:val="32"/>
        </w:rPr>
        <w:t>万元，外部配套资金</w:t>
      </w:r>
      <w:r>
        <w:rPr>
          <w:rFonts w:ascii="Times New Roman" w:eastAsia="仿宋" w:hAnsi="Times New Roman" w:cs="Times New Roman" w:hint="eastAsia"/>
          <w:sz w:val="32"/>
          <w:szCs w:val="32"/>
        </w:rPr>
        <w:t>600</w:t>
      </w:r>
      <w:r>
        <w:rPr>
          <w:rFonts w:ascii="Times New Roman" w:eastAsia="仿宋" w:hAnsi="Times New Roman" w:cs="Times New Roman" w:hint="eastAsia"/>
          <w:sz w:val="32"/>
          <w:szCs w:val="32"/>
        </w:rPr>
        <w:t>万元，其中，中信期货捐赠</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万元，并承接</w:t>
      </w:r>
      <w:r>
        <w:rPr>
          <w:rFonts w:ascii="Times New Roman" w:eastAsia="仿宋" w:hAnsi="Times New Roman" w:cs="Times New Roman" w:hint="eastAsia"/>
          <w:sz w:val="32"/>
          <w:szCs w:val="32"/>
        </w:rPr>
        <w:t>23%</w:t>
      </w:r>
      <w:r>
        <w:rPr>
          <w:rFonts w:ascii="Times New Roman" w:eastAsia="仿宋" w:hAnsi="Times New Roman" w:cs="Times New Roman" w:hint="eastAsia"/>
          <w:sz w:val="32"/>
          <w:szCs w:val="32"/>
        </w:rPr>
        <w:t>的份额。项目惠及陕西延长县苹果种植户</w:t>
      </w:r>
      <w:r>
        <w:rPr>
          <w:rFonts w:ascii="Times New Roman" w:eastAsia="仿宋" w:hAnsi="Times New Roman" w:cs="Times New Roman" w:hint="eastAsia"/>
          <w:sz w:val="32"/>
          <w:szCs w:val="32"/>
        </w:rPr>
        <w:t>2454</w:t>
      </w:r>
      <w:r>
        <w:rPr>
          <w:rFonts w:ascii="Times New Roman" w:eastAsia="仿宋" w:hAnsi="Times New Roman" w:cs="Times New Roman" w:hint="eastAsia"/>
          <w:sz w:val="32"/>
          <w:szCs w:val="32"/>
        </w:rPr>
        <w:t>户，承保苹果合计</w:t>
      </w:r>
      <w:r>
        <w:rPr>
          <w:rFonts w:ascii="Times New Roman" w:eastAsia="仿宋" w:hAnsi="Times New Roman" w:cs="Times New Roman" w:hint="eastAsia"/>
          <w:sz w:val="32"/>
          <w:szCs w:val="32"/>
        </w:rPr>
        <w:t>31260</w:t>
      </w:r>
      <w:r>
        <w:rPr>
          <w:rFonts w:ascii="Times New Roman" w:eastAsia="仿宋" w:hAnsi="Times New Roman" w:cs="Times New Roman" w:hint="eastAsia"/>
          <w:sz w:val="32"/>
          <w:szCs w:val="32"/>
        </w:rPr>
        <w:t>亩，目前项目处于平稳运行之中。未来，中信期货还将继续在延长地区推广“保险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期货”模式，助力当地乡村振兴工作取得实效。</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中信期货黑龙江富裕大豆“保险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期货”项目实现理赔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13</w:t>
      </w:r>
      <w:r>
        <w:rPr>
          <w:rFonts w:ascii="Times New Roman" w:eastAsia="仿宋" w:hAnsi="Times New Roman" w:cs="Times New Roman" w:hint="eastAsia"/>
          <w:sz w:val="32"/>
          <w:szCs w:val="32"/>
        </w:rPr>
        <w:t>日，中信期货黑龙江分公司联合中国大地财险黑龙江分公司在黑龙江省齐齐哈尔市富裕县开展的大豆“保险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期货”项目顺利实现理赔。该项目为当地大豆种植户承保大豆</w:t>
      </w:r>
      <w:r>
        <w:rPr>
          <w:rFonts w:ascii="Times New Roman" w:eastAsia="仿宋" w:hAnsi="Times New Roman" w:cs="Times New Roman" w:hint="eastAsia"/>
          <w:sz w:val="32"/>
          <w:szCs w:val="32"/>
        </w:rPr>
        <w:t>1119.45</w:t>
      </w:r>
      <w:r>
        <w:rPr>
          <w:rFonts w:ascii="Times New Roman" w:eastAsia="仿宋" w:hAnsi="Times New Roman" w:cs="Times New Roman" w:hint="eastAsia"/>
          <w:sz w:val="32"/>
          <w:szCs w:val="32"/>
        </w:rPr>
        <w:t>吨，以价格险的形式开展。项目到期后，实现理赔</w:t>
      </w:r>
      <w:r>
        <w:rPr>
          <w:rFonts w:ascii="Times New Roman" w:eastAsia="仿宋" w:hAnsi="Times New Roman" w:cs="Times New Roman" w:hint="eastAsia"/>
          <w:sz w:val="32"/>
          <w:szCs w:val="32"/>
        </w:rPr>
        <w:t>17.03</w:t>
      </w:r>
      <w:r>
        <w:rPr>
          <w:rFonts w:ascii="Times New Roman" w:eastAsia="仿宋" w:hAnsi="Times New Roman" w:cs="Times New Roman" w:hint="eastAsia"/>
          <w:sz w:val="32"/>
          <w:szCs w:val="32"/>
        </w:rPr>
        <w:t>万元，赔付率</w:t>
      </w:r>
      <w:r>
        <w:rPr>
          <w:rFonts w:ascii="Times New Roman" w:eastAsia="仿宋" w:hAnsi="Times New Roman" w:cs="Times New Roman" w:hint="eastAsia"/>
          <w:sz w:val="32"/>
          <w:szCs w:val="32"/>
        </w:rPr>
        <w:t>41.5%,</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为当地种植主体运用“保险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期货”管理价格波动风险</w:t>
      </w:r>
      <w:proofErr w:type="gramStart"/>
      <w:r>
        <w:rPr>
          <w:rFonts w:ascii="Times New Roman" w:eastAsia="仿宋" w:hAnsi="Times New Roman" w:cs="Times New Roman" w:hint="eastAsia"/>
          <w:sz w:val="32"/>
          <w:szCs w:val="32"/>
        </w:rPr>
        <w:t>作出</w:t>
      </w:r>
      <w:proofErr w:type="gramEnd"/>
      <w:r>
        <w:rPr>
          <w:rFonts w:ascii="Times New Roman" w:eastAsia="仿宋" w:hAnsi="Times New Roman" w:cs="Times New Roman" w:hint="eastAsia"/>
          <w:sz w:val="32"/>
          <w:szCs w:val="32"/>
        </w:rPr>
        <w:t>了示范。</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国海良时期货广西糖料</w:t>
      </w:r>
      <w:proofErr w:type="gramStart"/>
      <w:r>
        <w:rPr>
          <w:rFonts w:ascii="Times New Roman" w:eastAsia="仿宋" w:hAnsi="Times New Roman" w:cs="Times New Roman" w:hint="eastAsia"/>
          <w:b/>
          <w:sz w:val="32"/>
          <w:szCs w:val="32"/>
        </w:rPr>
        <w:t>蔗</w:t>
      </w:r>
      <w:proofErr w:type="gramEnd"/>
      <w:r>
        <w:rPr>
          <w:rFonts w:ascii="Times New Roman" w:eastAsia="仿宋" w:hAnsi="Times New Roman" w:cs="Times New Roman" w:hint="eastAsia"/>
          <w:b/>
          <w:sz w:val="32"/>
          <w:szCs w:val="32"/>
        </w:rPr>
        <w:t>“保险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期货”试点项目获批立项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17</w:t>
      </w:r>
      <w:r>
        <w:rPr>
          <w:rFonts w:ascii="Times New Roman" w:eastAsia="仿宋" w:hAnsi="Times New Roman" w:cs="Times New Roman" w:hint="eastAsia"/>
          <w:sz w:val="32"/>
          <w:szCs w:val="32"/>
        </w:rPr>
        <w:t>日，国海良时期货广西糖料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期货”试点项目在郑州商品交易所的支持下，以竞争性报价方式顺利获批立项。该项目以郑商所白糖期货合约为标的，采取</w:t>
      </w:r>
      <w:proofErr w:type="gramStart"/>
      <w:r>
        <w:rPr>
          <w:rFonts w:ascii="Times New Roman" w:eastAsia="仿宋" w:hAnsi="Times New Roman" w:cs="Times New Roman" w:hint="eastAsia"/>
          <w:sz w:val="32"/>
          <w:szCs w:val="32"/>
        </w:rPr>
        <w:t>平值亚式</w:t>
      </w:r>
      <w:proofErr w:type="gramEnd"/>
      <w:r>
        <w:rPr>
          <w:rFonts w:ascii="Times New Roman" w:eastAsia="仿宋" w:hAnsi="Times New Roman" w:cs="Times New Roman" w:hint="eastAsia"/>
          <w:sz w:val="32"/>
          <w:szCs w:val="32"/>
        </w:rPr>
        <w:t>熊市价差期权结构，预计历时</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个月，将保障广西地区</w:t>
      </w:r>
      <w:r>
        <w:rPr>
          <w:rFonts w:ascii="Times New Roman" w:eastAsia="仿宋" w:hAnsi="Times New Roman" w:cs="Times New Roman" w:hint="eastAsia"/>
          <w:sz w:val="32"/>
          <w:szCs w:val="32"/>
        </w:rPr>
        <w:lastRenderedPageBreak/>
        <w:t>2.27</w:t>
      </w:r>
      <w:r>
        <w:rPr>
          <w:rFonts w:ascii="Times New Roman" w:eastAsia="仿宋" w:hAnsi="Times New Roman" w:cs="Times New Roman" w:hint="eastAsia"/>
          <w:sz w:val="32"/>
          <w:szCs w:val="32"/>
        </w:rPr>
        <w:t>万吨白糖现货，希望在蔗农售糖有托底价的情况下，尽可能增加当地蔗农的收入，激发蔗农的种植积极性，助力广西区域白糖产业稳步发展。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南华期货启动甘肃宁县苹果“保险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期货”县域覆盖项目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17</w:t>
      </w:r>
      <w:r>
        <w:rPr>
          <w:rFonts w:ascii="Times New Roman" w:eastAsia="仿宋" w:hAnsi="Times New Roman" w:cs="Times New Roman" w:hint="eastAsia"/>
          <w:sz w:val="32"/>
          <w:szCs w:val="32"/>
        </w:rPr>
        <w:t>日，甘肃宁县苹果“保险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期货”县域覆盖项目正式启动。该项目由南华期货牵头，东海期货、中粮期货、大地期货及中华财险联合参与，总承保面积约</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万亩，参保农户约</w:t>
      </w:r>
      <w:r>
        <w:rPr>
          <w:rFonts w:ascii="Times New Roman" w:eastAsia="仿宋" w:hAnsi="Times New Roman" w:cs="Times New Roman" w:hint="eastAsia"/>
          <w:sz w:val="32"/>
          <w:szCs w:val="32"/>
        </w:rPr>
        <w:t>1500</w:t>
      </w:r>
      <w:r>
        <w:rPr>
          <w:rFonts w:ascii="Times New Roman" w:eastAsia="仿宋" w:hAnsi="Times New Roman" w:cs="Times New Roman" w:hint="eastAsia"/>
          <w:sz w:val="32"/>
          <w:szCs w:val="32"/>
        </w:rPr>
        <w:t>户，总保费</w:t>
      </w:r>
      <w:r>
        <w:rPr>
          <w:rFonts w:ascii="Times New Roman" w:eastAsia="仿宋" w:hAnsi="Times New Roman" w:cs="Times New Roman" w:hint="eastAsia"/>
          <w:sz w:val="32"/>
          <w:szCs w:val="32"/>
        </w:rPr>
        <w:t>1400</w:t>
      </w:r>
      <w:r>
        <w:rPr>
          <w:rFonts w:ascii="Times New Roman" w:eastAsia="仿宋" w:hAnsi="Times New Roman" w:cs="Times New Roman" w:hint="eastAsia"/>
          <w:sz w:val="32"/>
          <w:szCs w:val="32"/>
        </w:rPr>
        <w:t>万元。其中，郑州商品交易所出资</w:t>
      </w:r>
      <w:r>
        <w:rPr>
          <w:rFonts w:ascii="Times New Roman" w:eastAsia="仿宋" w:hAnsi="Times New Roman" w:cs="Times New Roman" w:hint="eastAsia"/>
          <w:sz w:val="32"/>
          <w:szCs w:val="32"/>
        </w:rPr>
        <w:t>700</w:t>
      </w:r>
      <w:r>
        <w:rPr>
          <w:rFonts w:ascii="Times New Roman" w:eastAsia="仿宋" w:hAnsi="Times New Roman" w:cs="Times New Roman" w:hint="eastAsia"/>
          <w:sz w:val="32"/>
          <w:szCs w:val="32"/>
        </w:rPr>
        <w:t>万元，地方各级政府、期货公司、中华财险公司合计补贴</w:t>
      </w:r>
      <w:r>
        <w:rPr>
          <w:rFonts w:ascii="Times New Roman" w:eastAsia="仿宋" w:hAnsi="Times New Roman" w:cs="Times New Roman" w:hint="eastAsia"/>
          <w:sz w:val="32"/>
          <w:szCs w:val="32"/>
        </w:rPr>
        <w:t>560</w:t>
      </w:r>
      <w:r>
        <w:rPr>
          <w:rFonts w:ascii="Times New Roman" w:eastAsia="仿宋" w:hAnsi="Times New Roman" w:cs="Times New Roman" w:hint="eastAsia"/>
          <w:sz w:val="32"/>
          <w:szCs w:val="32"/>
        </w:rPr>
        <w:t>万元，农户自缴</w:t>
      </w:r>
      <w:r>
        <w:rPr>
          <w:rFonts w:ascii="Times New Roman" w:eastAsia="仿宋" w:hAnsi="Times New Roman" w:cs="Times New Roman" w:hint="eastAsia"/>
          <w:sz w:val="32"/>
          <w:szCs w:val="32"/>
        </w:rPr>
        <w:t>140</w:t>
      </w:r>
      <w:r>
        <w:rPr>
          <w:rFonts w:ascii="Times New Roman" w:eastAsia="仿宋" w:hAnsi="Times New Roman" w:cs="Times New Roman" w:hint="eastAsia"/>
          <w:sz w:val="32"/>
          <w:szCs w:val="32"/>
        </w:rPr>
        <w:t>万元。该项目属于郑商所现有三个县域覆盖重点项目之一，是当地首个苹果“保险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期货”县域覆盖项目，对于推动金融服务“三农”、助力乡村振兴具有重要的探索意义。</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南华期货湖北钟祥生猪“保险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期货”创新型保险成功落地</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17</w:t>
      </w:r>
      <w:r>
        <w:rPr>
          <w:rFonts w:ascii="Times New Roman" w:eastAsia="仿宋" w:hAnsi="Times New Roman" w:cs="Times New Roman" w:hint="eastAsia"/>
          <w:sz w:val="32"/>
          <w:szCs w:val="32"/>
        </w:rPr>
        <w:t>日，南华期货与太平财险联合承保的湖北荆门钟祥市首个生猪“保险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期货”农业创新型保险项目成功落地，签单保费</w:t>
      </w:r>
      <w:r>
        <w:rPr>
          <w:rFonts w:ascii="Times New Roman" w:eastAsia="仿宋" w:hAnsi="Times New Roman" w:cs="Times New Roman" w:hint="eastAsia"/>
          <w:sz w:val="32"/>
          <w:szCs w:val="32"/>
        </w:rPr>
        <w:t>125</w:t>
      </w:r>
      <w:r>
        <w:rPr>
          <w:rFonts w:ascii="Times New Roman" w:eastAsia="仿宋" w:hAnsi="Times New Roman" w:cs="Times New Roman" w:hint="eastAsia"/>
          <w:sz w:val="32"/>
          <w:szCs w:val="32"/>
        </w:rPr>
        <w:t>万元。在荆门各级政府和太平财险总公司的支持下，南华期货设计出符合当前市场变化的“生猪价格指数保险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期货”保险方案，并向当地政府有关部门及生猪养殖户开展宣传讲解。钟祥市生猪“保险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期货”模式的成功实践对</w:t>
      </w:r>
      <w:r>
        <w:rPr>
          <w:rFonts w:ascii="Times New Roman" w:eastAsia="仿宋" w:hAnsi="Times New Roman" w:cs="Times New Roman" w:hint="eastAsia"/>
          <w:sz w:val="32"/>
          <w:szCs w:val="32"/>
        </w:rPr>
        <w:lastRenderedPageBreak/>
        <w:t>稳定当地农业生产、保障养殖企业收益、服务乡村振兴战略具有重要作用，也是切实推进</w:t>
      </w:r>
      <w:proofErr w:type="gramStart"/>
      <w:r>
        <w:rPr>
          <w:rFonts w:ascii="Times New Roman" w:eastAsia="仿宋" w:hAnsi="Times New Roman" w:cs="Times New Roman" w:hint="eastAsia"/>
          <w:sz w:val="32"/>
          <w:szCs w:val="32"/>
        </w:rPr>
        <w:t>荆</w:t>
      </w:r>
      <w:proofErr w:type="gramEnd"/>
      <w:r>
        <w:rPr>
          <w:rFonts w:ascii="Times New Roman" w:eastAsia="仿宋" w:hAnsi="Times New Roman" w:cs="Times New Roman" w:hint="eastAsia"/>
          <w:sz w:val="32"/>
          <w:szCs w:val="32"/>
        </w:rPr>
        <w:t>门市“一头猪”工程的重要金融举措。</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国海良时期货广西忻城生猪价格险养殖分散项目顺利入场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17</w:t>
      </w:r>
      <w:r>
        <w:rPr>
          <w:rFonts w:ascii="Times New Roman" w:eastAsia="仿宋" w:hAnsi="Times New Roman" w:cs="Times New Roman" w:hint="eastAsia"/>
          <w:sz w:val="32"/>
          <w:szCs w:val="32"/>
        </w:rPr>
        <w:t>日，在大连商品交易所的支持下，国海良时期货联合兄弟期货公司开展的广西</w:t>
      </w:r>
      <w:proofErr w:type="gramStart"/>
      <w:r>
        <w:rPr>
          <w:rFonts w:ascii="Times New Roman" w:eastAsia="仿宋" w:hAnsi="Times New Roman" w:cs="Times New Roman" w:hint="eastAsia"/>
          <w:sz w:val="32"/>
          <w:szCs w:val="32"/>
        </w:rPr>
        <w:t>来宾市</w:t>
      </w:r>
      <w:proofErr w:type="gramEnd"/>
      <w:r>
        <w:rPr>
          <w:rFonts w:ascii="Times New Roman" w:eastAsia="仿宋" w:hAnsi="Times New Roman" w:cs="Times New Roman" w:hint="eastAsia"/>
          <w:sz w:val="32"/>
          <w:szCs w:val="32"/>
        </w:rPr>
        <w:t>兴宾区忻城县生猪价格险养殖分散项目顺利入场。该项目获得广西来宾市政府保费补贴</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万元。该项目采用增强亚式看跌结构，将为来宾两地的</w:t>
      </w:r>
      <w:r>
        <w:rPr>
          <w:rFonts w:ascii="Times New Roman" w:eastAsia="仿宋" w:hAnsi="Times New Roman" w:cs="Times New Roman" w:hint="eastAsia"/>
          <w:sz w:val="32"/>
          <w:szCs w:val="32"/>
        </w:rPr>
        <w:t>8000</w:t>
      </w:r>
      <w:r>
        <w:rPr>
          <w:rFonts w:ascii="Times New Roman" w:eastAsia="仿宋" w:hAnsi="Times New Roman" w:cs="Times New Roman" w:hint="eastAsia"/>
          <w:sz w:val="32"/>
          <w:szCs w:val="32"/>
        </w:rPr>
        <w:t>头生猪提供价格保险，助力当地生猪产业健康发展，助力当地乡村</w:t>
      </w:r>
      <w:proofErr w:type="gramStart"/>
      <w:r>
        <w:rPr>
          <w:rFonts w:ascii="Times New Roman" w:eastAsia="仿宋" w:hAnsi="Times New Roman" w:cs="Times New Roman" w:hint="eastAsia"/>
          <w:sz w:val="32"/>
          <w:szCs w:val="32"/>
        </w:rPr>
        <w:t>振兴走深走</w:t>
      </w:r>
      <w:proofErr w:type="gramEnd"/>
      <w:r>
        <w:rPr>
          <w:rFonts w:ascii="Times New Roman" w:eastAsia="仿宋" w:hAnsi="Times New Roman" w:cs="Times New Roman" w:hint="eastAsia"/>
          <w:sz w:val="32"/>
          <w:szCs w:val="32"/>
        </w:rPr>
        <w:t>实。</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b/>
          <w:sz w:val="32"/>
          <w:szCs w:val="32"/>
        </w:rPr>
        <w:t>徽商期货开</w:t>
      </w:r>
      <w:r>
        <w:rPr>
          <w:rFonts w:ascii="Times New Roman" w:eastAsia="仿宋" w:hAnsi="Times New Roman" w:cs="Times New Roman" w:hint="eastAsia"/>
          <w:b/>
          <w:sz w:val="32"/>
          <w:szCs w:val="32"/>
        </w:rPr>
        <w:t>启</w:t>
      </w:r>
      <w:r>
        <w:rPr>
          <w:rFonts w:ascii="Times New Roman" w:eastAsia="仿宋" w:hAnsi="Times New Roman" w:cs="Times New Roman"/>
          <w:b/>
          <w:sz w:val="32"/>
          <w:szCs w:val="32"/>
        </w:rPr>
        <w:t>广西东兰鸡蛋</w:t>
      </w:r>
      <w:r>
        <w:rPr>
          <w:rFonts w:ascii="Times New Roman" w:eastAsia="仿宋" w:hAnsi="Times New Roman" w:cs="Times New Roman"/>
          <w:b/>
          <w:sz w:val="32"/>
          <w:szCs w:val="32"/>
        </w:rPr>
        <w:t>“</w:t>
      </w:r>
      <w:r>
        <w:rPr>
          <w:rFonts w:ascii="Times New Roman" w:eastAsia="仿宋" w:hAnsi="Times New Roman" w:cs="Times New Roman"/>
          <w:b/>
          <w:sz w:val="32"/>
          <w:szCs w:val="32"/>
        </w:rPr>
        <w:t>保险</w:t>
      </w:r>
      <w:r>
        <w:rPr>
          <w:rFonts w:ascii="Times New Roman" w:eastAsia="仿宋" w:hAnsi="Times New Roman" w:cs="Times New Roman"/>
          <w:b/>
          <w:sz w:val="32"/>
          <w:szCs w:val="32"/>
        </w:rPr>
        <w:t>+</w:t>
      </w:r>
      <w:r>
        <w:rPr>
          <w:rFonts w:ascii="Times New Roman" w:eastAsia="仿宋" w:hAnsi="Times New Roman" w:cs="Times New Roman"/>
          <w:b/>
          <w:sz w:val="32"/>
          <w:szCs w:val="32"/>
        </w:rPr>
        <w:t>期货</w:t>
      </w:r>
      <w:r>
        <w:rPr>
          <w:rFonts w:ascii="Times New Roman" w:eastAsia="仿宋" w:hAnsi="Times New Roman" w:cs="Times New Roman"/>
          <w:b/>
          <w:sz w:val="32"/>
          <w:szCs w:val="32"/>
        </w:rPr>
        <w:t>”</w:t>
      </w:r>
      <w:r>
        <w:rPr>
          <w:rFonts w:ascii="Times New Roman" w:eastAsia="仿宋" w:hAnsi="Times New Roman" w:cs="Times New Roman"/>
          <w:b/>
          <w:sz w:val="32"/>
          <w:szCs w:val="32"/>
        </w:rPr>
        <w:t>项目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18</w:t>
      </w:r>
      <w:r>
        <w:rPr>
          <w:rFonts w:ascii="Times New Roman" w:eastAsia="仿宋" w:hAnsi="Times New Roman" w:cs="Times New Roman" w:hint="eastAsia"/>
          <w:sz w:val="32"/>
          <w:szCs w:val="32"/>
        </w:rPr>
        <w:t>日，为了更好的帮助养殖</w:t>
      </w:r>
      <w:proofErr w:type="gramStart"/>
      <w:r>
        <w:rPr>
          <w:rFonts w:ascii="Times New Roman" w:eastAsia="仿宋" w:hAnsi="Times New Roman" w:cs="Times New Roman" w:hint="eastAsia"/>
          <w:sz w:val="32"/>
          <w:szCs w:val="32"/>
        </w:rPr>
        <w:t>户稳定</w:t>
      </w:r>
      <w:proofErr w:type="gramEnd"/>
      <w:r>
        <w:rPr>
          <w:rFonts w:ascii="Times New Roman" w:eastAsia="仿宋" w:hAnsi="Times New Roman" w:cs="Times New Roman" w:hint="eastAsia"/>
          <w:sz w:val="32"/>
          <w:szCs w:val="32"/>
        </w:rPr>
        <w:t>收益，徽商期货在广西壮族自治区河池市东兰县开启鸡蛋“保险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期货”项目，项目挂钩现货鸡蛋约</w:t>
      </w:r>
      <w:r>
        <w:rPr>
          <w:rFonts w:ascii="Times New Roman" w:eastAsia="仿宋" w:hAnsi="Times New Roman" w:cs="Times New Roman" w:hint="eastAsia"/>
          <w:sz w:val="32"/>
          <w:szCs w:val="32"/>
        </w:rPr>
        <w:t>1696</w:t>
      </w:r>
      <w:r>
        <w:rPr>
          <w:rFonts w:ascii="Times New Roman" w:eastAsia="仿宋" w:hAnsi="Times New Roman" w:cs="Times New Roman" w:hint="eastAsia"/>
          <w:sz w:val="32"/>
          <w:szCs w:val="32"/>
        </w:rPr>
        <w:t>吨，保费规模达</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万元，其中大商所支持</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万元保费，保险保障金额超过</w:t>
      </w:r>
      <w:r>
        <w:rPr>
          <w:rFonts w:ascii="Times New Roman" w:eastAsia="仿宋" w:hAnsi="Times New Roman" w:cs="Times New Roman" w:hint="eastAsia"/>
          <w:sz w:val="32"/>
          <w:szCs w:val="32"/>
        </w:rPr>
        <w:t>1500</w:t>
      </w:r>
      <w:r>
        <w:rPr>
          <w:rFonts w:ascii="Times New Roman" w:eastAsia="仿宋" w:hAnsi="Times New Roman" w:cs="Times New Roman" w:hint="eastAsia"/>
          <w:sz w:val="32"/>
          <w:szCs w:val="32"/>
        </w:rPr>
        <w:t>万元。目前该项目已顺利结项，最终实现赔付约</w:t>
      </w:r>
      <w:r>
        <w:rPr>
          <w:rFonts w:ascii="Times New Roman" w:eastAsia="仿宋" w:hAnsi="Times New Roman" w:cs="Times New Roman" w:hint="eastAsia"/>
          <w:sz w:val="32"/>
          <w:szCs w:val="32"/>
        </w:rPr>
        <w:t>36</w:t>
      </w:r>
      <w:r>
        <w:rPr>
          <w:rFonts w:ascii="Times New Roman" w:eastAsia="仿宋" w:hAnsi="Times New Roman" w:cs="Times New Roman" w:hint="eastAsia"/>
          <w:sz w:val="32"/>
          <w:szCs w:val="32"/>
        </w:rPr>
        <w:t>万元，有效地规避了蛋鸡养殖户受到的现货价格波动风险。</w:t>
      </w:r>
      <w:r>
        <w:rPr>
          <w:rFonts w:ascii="Times New Roman" w:eastAsia="仿宋" w:hAnsi="Times New Roman" w:cs="Times New Roman" w:hint="eastAsia"/>
          <w:sz w:val="32"/>
          <w:szCs w:val="32"/>
        </w:rPr>
        <w:t> </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国海良时期货广西都安、灵山、全州及</w:t>
      </w:r>
      <w:proofErr w:type="gramStart"/>
      <w:r>
        <w:rPr>
          <w:rFonts w:ascii="Times New Roman" w:eastAsia="仿宋" w:hAnsi="Times New Roman" w:cs="Times New Roman" w:hint="eastAsia"/>
          <w:b/>
          <w:sz w:val="32"/>
          <w:szCs w:val="32"/>
        </w:rPr>
        <w:t>荔</w:t>
      </w:r>
      <w:proofErr w:type="gramEnd"/>
      <w:r>
        <w:rPr>
          <w:rFonts w:ascii="Times New Roman" w:eastAsia="仿宋" w:hAnsi="Times New Roman" w:cs="Times New Roman" w:hint="eastAsia"/>
          <w:b/>
          <w:sz w:val="32"/>
          <w:szCs w:val="32"/>
        </w:rPr>
        <w:t>浦生猪“保险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日，国海良时期货在广西河池市都安县、钦州市灵山县、桂林市全州县及</w:t>
      </w:r>
      <w:proofErr w:type="gramStart"/>
      <w:r>
        <w:rPr>
          <w:rFonts w:ascii="Times New Roman" w:eastAsia="仿宋" w:hAnsi="Times New Roman" w:cs="Times New Roman" w:hint="eastAsia"/>
          <w:sz w:val="32"/>
          <w:szCs w:val="32"/>
        </w:rPr>
        <w:t>荔</w:t>
      </w:r>
      <w:proofErr w:type="gramEnd"/>
      <w:r>
        <w:rPr>
          <w:rFonts w:ascii="Times New Roman" w:eastAsia="仿宋" w:hAnsi="Times New Roman" w:cs="Times New Roman" w:hint="eastAsia"/>
          <w:sz w:val="32"/>
          <w:szCs w:val="32"/>
        </w:rPr>
        <w:t>浦县</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市</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地开展的</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期货”项目在大连商品交易所的支持下顺利入场。</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个项目累计保费</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万元，其中政府补贴保费</w:t>
      </w:r>
      <w:r>
        <w:rPr>
          <w:rFonts w:ascii="Times New Roman" w:eastAsia="仿宋" w:hAnsi="Times New Roman" w:cs="Times New Roman" w:hint="eastAsia"/>
          <w:sz w:val="32"/>
          <w:szCs w:val="32"/>
        </w:rPr>
        <w:t>80</w:t>
      </w:r>
      <w:r>
        <w:rPr>
          <w:rFonts w:ascii="Times New Roman" w:eastAsia="仿宋" w:hAnsi="Times New Roman" w:cs="Times New Roman" w:hint="eastAsia"/>
          <w:sz w:val="32"/>
          <w:szCs w:val="32"/>
        </w:rPr>
        <w:t>万元，承保金额</w:t>
      </w:r>
      <w:r>
        <w:rPr>
          <w:rFonts w:ascii="Times New Roman" w:eastAsia="仿宋" w:hAnsi="Times New Roman" w:cs="Times New Roman" w:hint="eastAsia"/>
          <w:sz w:val="32"/>
          <w:szCs w:val="32"/>
        </w:rPr>
        <w:t>5400</w:t>
      </w:r>
      <w:r>
        <w:rPr>
          <w:rFonts w:ascii="Times New Roman" w:eastAsia="仿宋" w:hAnsi="Times New Roman" w:cs="Times New Roman" w:hint="eastAsia"/>
          <w:sz w:val="32"/>
          <w:szCs w:val="32"/>
        </w:rPr>
        <w:t>余万元，承保生猪</w:t>
      </w:r>
      <w:r>
        <w:rPr>
          <w:rFonts w:ascii="Times New Roman" w:eastAsia="仿宋" w:hAnsi="Times New Roman" w:cs="Times New Roman" w:hint="eastAsia"/>
          <w:sz w:val="32"/>
          <w:szCs w:val="32"/>
        </w:rPr>
        <w:t>2.35</w:t>
      </w:r>
      <w:r>
        <w:rPr>
          <w:rFonts w:ascii="Times New Roman" w:eastAsia="仿宋" w:hAnsi="Times New Roman" w:cs="Times New Roman" w:hint="eastAsia"/>
          <w:sz w:val="32"/>
          <w:szCs w:val="32"/>
        </w:rPr>
        <w:t>万头，覆盖养殖户近</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户。项目以大连商品交易所生猪期货合约为标的，采用价格险模式，将帮助生猪养殖户锁定生猪销售价格，助力生猪稳价保供。</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五矿期货秦安苹果“保险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期货”项目完成保险公司再保险</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日，五矿期货</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年甘肃省秦安县苹果“保险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期货”试点项目成功完成了对保险公司的再保险。项目实现赔付</w:t>
      </w:r>
      <w:r>
        <w:rPr>
          <w:rFonts w:ascii="Times New Roman" w:eastAsia="仿宋" w:hAnsi="Times New Roman" w:cs="Times New Roman" w:hint="eastAsia"/>
          <w:sz w:val="32"/>
          <w:szCs w:val="32"/>
        </w:rPr>
        <w:t>179.94</w:t>
      </w:r>
      <w:r>
        <w:rPr>
          <w:rFonts w:ascii="Times New Roman" w:eastAsia="仿宋" w:hAnsi="Times New Roman" w:cs="Times New Roman" w:hint="eastAsia"/>
          <w:sz w:val="32"/>
          <w:szCs w:val="32"/>
        </w:rPr>
        <w:t>万元，成功在丰收季为秦安县</w:t>
      </w:r>
      <w:r>
        <w:rPr>
          <w:rFonts w:ascii="Times New Roman" w:eastAsia="仿宋" w:hAnsi="Times New Roman" w:cs="Times New Roman" w:hint="eastAsia"/>
          <w:sz w:val="32"/>
          <w:szCs w:val="32"/>
        </w:rPr>
        <w:t>4690</w:t>
      </w:r>
      <w:r>
        <w:rPr>
          <w:rFonts w:ascii="Times New Roman" w:eastAsia="仿宋" w:hAnsi="Times New Roman" w:cs="Times New Roman" w:hint="eastAsia"/>
          <w:sz w:val="32"/>
          <w:szCs w:val="32"/>
        </w:rPr>
        <w:t>吨苹果提供了价格保障，五矿期货灵活运用场外期权工具，在苹果期货主力合约偏强震荡的行情下，实现较高赔付，为秦安县苹果种植户带来额外每斤苹果约</w:t>
      </w:r>
      <w:r>
        <w:rPr>
          <w:rFonts w:ascii="Times New Roman" w:eastAsia="仿宋" w:hAnsi="Times New Roman" w:cs="Times New Roman" w:hint="eastAsia"/>
          <w:sz w:val="32"/>
          <w:szCs w:val="32"/>
        </w:rPr>
        <w:t>0.2</w:t>
      </w:r>
      <w:r>
        <w:rPr>
          <w:rFonts w:ascii="Times New Roman" w:eastAsia="仿宋" w:hAnsi="Times New Roman" w:cs="Times New Roman" w:hint="eastAsia"/>
          <w:sz w:val="32"/>
          <w:szCs w:val="32"/>
        </w:rPr>
        <w:t>元的价格收益，成功避免了种植户在丰收期面对苹果市场价格频繁波动带来的风险和烦恼。</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物产中大期货龙泉生猪“保险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期货”项目正式</w:t>
      </w:r>
      <w:r>
        <w:rPr>
          <w:rFonts w:ascii="Times New Roman" w:eastAsia="仿宋" w:hAnsi="Times New Roman" w:cs="Times New Roman"/>
          <w:b/>
          <w:sz w:val="32"/>
          <w:szCs w:val="32"/>
        </w:rPr>
        <w:t>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日，物产中大期货与中华财险浙江分公司在浙江省龙泉市合作开展的生猪价格“保险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期货”项目正式入场。</w:t>
      </w:r>
      <w:r>
        <w:rPr>
          <w:rFonts w:ascii="Times New Roman" w:eastAsia="仿宋" w:hAnsi="Times New Roman" w:cs="Times New Roman" w:hint="eastAsia"/>
          <w:sz w:val="32"/>
          <w:szCs w:val="32"/>
        </w:rPr>
        <w:lastRenderedPageBreak/>
        <w:t>项目共计保障生猪</w:t>
      </w:r>
      <w:r>
        <w:rPr>
          <w:rFonts w:ascii="Times New Roman" w:eastAsia="仿宋" w:hAnsi="Times New Roman" w:cs="Times New Roman" w:hint="eastAsia"/>
          <w:sz w:val="32"/>
          <w:szCs w:val="32"/>
        </w:rPr>
        <w:t>1020</w:t>
      </w:r>
      <w:r>
        <w:rPr>
          <w:rFonts w:ascii="Times New Roman" w:eastAsia="仿宋" w:hAnsi="Times New Roman" w:cs="Times New Roman" w:hint="eastAsia"/>
          <w:sz w:val="32"/>
          <w:szCs w:val="32"/>
        </w:rPr>
        <w:t>头，保障金额约</w:t>
      </w:r>
      <w:r>
        <w:rPr>
          <w:rFonts w:ascii="Times New Roman" w:eastAsia="仿宋" w:hAnsi="Times New Roman" w:cs="Times New Roman" w:hint="eastAsia"/>
          <w:sz w:val="32"/>
          <w:szCs w:val="32"/>
        </w:rPr>
        <w:t>280</w:t>
      </w:r>
      <w:r>
        <w:rPr>
          <w:rFonts w:ascii="Times New Roman" w:eastAsia="仿宋" w:hAnsi="Times New Roman" w:cs="Times New Roman" w:hint="eastAsia"/>
          <w:sz w:val="32"/>
          <w:szCs w:val="32"/>
        </w:rPr>
        <w:t>万元，总保费约</w:t>
      </w:r>
      <w:r>
        <w:rPr>
          <w:rFonts w:ascii="Times New Roman" w:eastAsia="仿宋" w:hAnsi="Times New Roman" w:cs="Times New Roman" w:hint="eastAsia"/>
          <w:sz w:val="32"/>
          <w:szCs w:val="32"/>
        </w:rPr>
        <w:t>16</w:t>
      </w:r>
      <w:r>
        <w:rPr>
          <w:rFonts w:ascii="Times New Roman" w:eastAsia="仿宋" w:hAnsi="Times New Roman" w:cs="Times New Roman" w:hint="eastAsia"/>
          <w:sz w:val="32"/>
          <w:szCs w:val="32"/>
        </w:rPr>
        <w:t>万元，其中物产中大期货捐赠保费</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万元。该项目系公司“十四五”期间金融支持浙江山区</w:t>
      </w:r>
      <w:r>
        <w:rPr>
          <w:rFonts w:ascii="Times New Roman" w:eastAsia="仿宋" w:hAnsi="Times New Roman" w:cs="Times New Roman" w:hint="eastAsia"/>
          <w:sz w:val="32"/>
          <w:szCs w:val="32"/>
        </w:rPr>
        <w:t>26</w:t>
      </w:r>
      <w:r>
        <w:rPr>
          <w:rFonts w:ascii="Times New Roman" w:eastAsia="仿宋" w:hAnsi="Times New Roman" w:cs="Times New Roman" w:hint="eastAsia"/>
          <w:sz w:val="32"/>
          <w:szCs w:val="32"/>
        </w:rPr>
        <w:t>县高质量发展的重要举措之一。</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b/>
          <w:sz w:val="32"/>
          <w:szCs w:val="32"/>
        </w:rPr>
        <w:t>华联期货云南绿春橡胶</w:t>
      </w:r>
      <w:r>
        <w:rPr>
          <w:rFonts w:ascii="Times New Roman" w:eastAsia="仿宋" w:hAnsi="Times New Roman" w:cs="Times New Roman"/>
          <w:b/>
          <w:sz w:val="32"/>
          <w:szCs w:val="32"/>
        </w:rPr>
        <w:t>“</w:t>
      </w:r>
      <w:r>
        <w:rPr>
          <w:rFonts w:ascii="Times New Roman" w:eastAsia="仿宋" w:hAnsi="Times New Roman" w:cs="Times New Roman"/>
          <w:b/>
          <w:sz w:val="32"/>
          <w:szCs w:val="32"/>
        </w:rPr>
        <w:t>保险</w:t>
      </w:r>
      <w:r>
        <w:rPr>
          <w:rFonts w:ascii="Times New Roman" w:eastAsia="仿宋" w:hAnsi="Times New Roman" w:cs="Times New Roman"/>
          <w:b/>
          <w:sz w:val="32"/>
          <w:szCs w:val="32"/>
        </w:rPr>
        <w:t>+</w:t>
      </w:r>
      <w:r>
        <w:rPr>
          <w:rFonts w:ascii="Times New Roman" w:eastAsia="仿宋" w:hAnsi="Times New Roman" w:cs="Times New Roman"/>
          <w:b/>
          <w:sz w:val="32"/>
          <w:szCs w:val="32"/>
        </w:rPr>
        <w:t>期货</w:t>
      </w:r>
      <w:r>
        <w:rPr>
          <w:rFonts w:ascii="Times New Roman" w:eastAsia="仿宋" w:hAnsi="Times New Roman" w:cs="Times New Roman"/>
          <w:b/>
          <w:sz w:val="32"/>
          <w:szCs w:val="32"/>
        </w:rPr>
        <w:t>”</w:t>
      </w:r>
      <w:r>
        <w:rPr>
          <w:rFonts w:ascii="Times New Roman" w:eastAsia="仿宋" w:hAnsi="Times New Roman" w:cs="Times New Roman"/>
          <w:b/>
          <w:sz w:val="32"/>
          <w:szCs w:val="32"/>
        </w:rPr>
        <w:t>项目进入理赔阶段</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日，在上海期货交易所的指导下，华联期货与中国人民财产保险股份有限公司在云南省红河哈尼族彝族自治州西南部绿春县开展的天然橡胶“保险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期货”试点项目进入理赔阶段。项目总保费</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万元，保费由华联期货无偿提供。项目惠及</w:t>
      </w:r>
      <w:r>
        <w:rPr>
          <w:rFonts w:ascii="Times New Roman" w:eastAsia="仿宋" w:hAnsi="Times New Roman" w:cs="Times New Roman" w:hint="eastAsia"/>
          <w:sz w:val="32"/>
          <w:szCs w:val="32"/>
        </w:rPr>
        <w:t>42</w:t>
      </w:r>
      <w:r>
        <w:rPr>
          <w:rFonts w:ascii="Times New Roman" w:eastAsia="仿宋" w:hAnsi="Times New Roman" w:cs="Times New Roman" w:hint="eastAsia"/>
          <w:sz w:val="32"/>
          <w:szCs w:val="32"/>
        </w:rPr>
        <w:t>户胶农，风险保障金额为</w:t>
      </w:r>
      <w:r>
        <w:rPr>
          <w:rFonts w:ascii="Times New Roman" w:eastAsia="仿宋" w:hAnsi="Times New Roman" w:cs="Times New Roman" w:hint="eastAsia"/>
          <w:sz w:val="32"/>
          <w:szCs w:val="32"/>
        </w:rPr>
        <w:t>390</w:t>
      </w:r>
      <w:r>
        <w:rPr>
          <w:rFonts w:ascii="Times New Roman" w:eastAsia="仿宋" w:hAnsi="Times New Roman" w:cs="Times New Roman" w:hint="eastAsia"/>
          <w:sz w:val="32"/>
          <w:szCs w:val="32"/>
        </w:rPr>
        <w:t>万元。为提高胶农的保障水平，项目已提前行权并进入理赔阶段，累计赔付金额约为</w:t>
      </w:r>
      <w:r>
        <w:rPr>
          <w:rFonts w:ascii="Times New Roman" w:eastAsia="仿宋" w:hAnsi="Times New Roman" w:cs="Times New Roman" w:hint="eastAsia"/>
          <w:sz w:val="32"/>
          <w:szCs w:val="32"/>
        </w:rPr>
        <w:t>26.33</w:t>
      </w:r>
      <w:r>
        <w:rPr>
          <w:rFonts w:ascii="Times New Roman" w:eastAsia="仿宋" w:hAnsi="Times New Roman" w:cs="Times New Roman" w:hint="eastAsia"/>
          <w:sz w:val="32"/>
          <w:szCs w:val="32"/>
        </w:rPr>
        <w:t>万元，赔付率约</w:t>
      </w:r>
      <w:r>
        <w:rPr>
          <w:rFonts w:ascii="Times New Roman" w:eastAsia="仿宋" w:hAnsi="Times New Roman" w:cs="Times New Roman" w:hint="eastAsia"/>
          <w:sz w:val="32"/>
          <w:szCs w:val="32"/>
        </w:rPr>
        <w:t>110%</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国海良时期货与广西龙州新联村签订帮扶及党建协议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日，国海良时期货与广西龙州县上龙乡新联村签订帮扶合作框架协议、帮扶协议及党建共建协议，并捐款</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万元，用于新联村甫茶屯“红军古道景区”基础设施建设，增加</w:t>
      </w:r>
      <w:proofErr w:type="gramStart"/>
      <w:r>
        <w:rPr>
          <w:rFonts w:ascii="Times New Roman" w:eastAsia="仿宋" w:hAnsi="Times New Roman" w:cs="Times New Roman" w:hint="eastAsia"/>
          <w:sz w:val="32"/>
          <w:szCs w:val="32"/>
        </w:rPr>
        <w:t>研</w:t>
      </w:r>
      <w:proofErr w:type="gramEnd"/>
      <w:r>
        <w:rPr>
          <w:rFonts w:ascii="Times New Roman" w:eastAsia="仿宋" w:hAnsi="Times New Roman" w:cs="Times New Roman" w:hint="eastAsia"/>
          <w:sz w:val="32"/>
          <w:szCs w:val="32"/>
        </w:rPr>
        <w:t>学旅游体验项目，助力当地红色旅游经济发展。这是国海良时期货第</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年与广西龙州县上龙乡新联村结对开展乡村振兴帮扶工作。未来，国海良时期货将以党的二十大精神为引领，专注期货功能，加强与结对帮扶地区的联系，扎实</w:t>
      </w:r>
      <w:r>
        <w:rPr>
          <w:rFonts w:ascii="Times New Roman" w:eastAsia="仿宋" w:hAnsi="Times New Roman" w:cs="Times New Roman" w:hint="eastAsia"/>
          <w:sz w:val="32"/>
          <w:szCs w:val="32"/>
        </w:rPr>
        <w:lastRenderedPageBreak/>
        <w:t>推进国家乡村振兴及共同富裕战略在帮扶地区</w:t>
      </w:r>
      <w:proofErr w:type="gramStart"/>
      <w:r>
        <w:rPr>
          <w:rFonts w:ascii="Times New Roman" w:eastAsia="仿宋" w:hAnsi="Times New Roman" w:cs="Times New Roman" w:hint="eastAsia"/>
          <w:sz w:val="32"/>
          <w:szCs w:val="32"/>
        </w:rPr>
        <w:t>走深走实</w:t>
      </w:r>
      <w:proofErr w:type="gramEnd"/>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永安期货甘肃礼县苹果“保险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期货”新型农业经营主体专项试点项目顺利结束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22</w:t>
      </w:r>
      <w:r>
        <w:rPr>
          <w:rFonts w:ascii="Times New Roman" w:eastAsia="仿宋" w:hAnsi="Times New Roman" w:cs="Times New Roman" w:hint="eastAsia"/>
          <w:sz w:val="32"/>
          <w:szCs w:val="32"/>
        </w:rPr>
        <w:t>日，在中期协和郑商所的悉心指导和大力支持下，由永安期货和中国人民财产保险联合承办的甘肃省礼县苹果“保险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期货”新型农业经营主体专项试点项目顺利结束。此项目为礼县当地一个国家级合作社的</w:t>
      </w:r>
      <w:r>
        <w:rPr>
          <w:rFonts w:ascii="Times New Roman" w:eastAsia="仿宋" w:hAnsi="Times New Roman" w:cs="Times New Roman" w:hint="eastAsia"/>
          <w:sz w:val="32"/>
          <w:szCs w:val="32"/>
        </w:rPr>
        <w:t>69</w:t>
      </w:r>
      <w:r>
        <w:rPr>
          <w:rFonts w:ascii="Times New Roman" w:eastAsia="仿宋" w:hAnsi="Times New Roman" w:cs="Times New Roman" w:hint="eastAsia"/>
          <w:sz w:val="32"/>
          <w:szCs w:val="32"/>
        </w:rPr>
        <w:t>户农户种植的</w:t>
      </w:r>
      <w:r>
        <w:rPr>
          <w:rFonts w:ascii="Times New Roman" w:eastAsia="仿宋" w:hAnsi="Times New Roman" w:cs="Times New Roman" w:hint="eastAsia"/>
          <w:sz w:val="32"/>
          <w:szCs w:val="32"/>
        </w:rPr>
        <w:t>2606.88</w:t>
      </w:r>
      <w:r>
        <w:rPr>
          <w:rFonts w:ascii="Times New Roman" w:eastAsia="仿宋" w:hAnsi="Times New Roman" w:cs="Times New Roman" w:hint="eastAsia"/>
          <w:sz w:val="32"/>
          <w:szCs w:val="32"/>
        </w:rPr>
        <w:t>亩苹果提供了</w:t>
      </w:r>
      <w:r>
        <w:rPr>
          <w:rFonts w:ascii="Times New Roman" w:eastAsia="仿宋" w:hAnsi="Times New Roman" w:cs="Times New Roman" w:hint="eastAsia"/>
          <w:sz w:val="32"/>
          <w:szCs w:val="32"/>
        </w:rPr>
        <w:t>3816.47</w:t>
      </w:r>
      <w:r>
        <w:rPr>
          <w:rFonts w:ascii="Times New Roman" w:eastAsia="仿宋" w:hAnsi="Times New Roman" w:cs="Times New Roman" w:hint="eastAsia"/>
          <w:sz w:val="32"/>
          <w:szCs w:val="32"/>
        </w:rPr>
        <w:t>万元的风险保障，保障现货数量</w:t>
      </w:r>
      <w:r>
        <w:rPr>
          <w:rFonts w:ascii="Times New Roman" w:eastAsia="仿宋" w:hAnsi="Times New Roman" w:cs="Times New Roman" w:hint="eastAsia"/>
          <w:sz w:val="32"/>
          <w:szCs w:val="32"/>
        </w:rPr>
        <w:t>4171</w:t>
      </w:r>
      <w:r>
        <w:rPr>
          <w:rFonts w:ascii="Times New Roman" w:eastAsia="仿宋" w:hAnsi="Times New Roman" w:cs="Times New Roman" w:hint="eastAsia"/>
          <w:sz w:val="32"/>
          <w:szCs w:val="32"/>
        </w:rPr>
        <w:t>吨。项目采用增强亚式看跌保险方案，取收盘价和执行价的</w:t>
      </w:r>
      <w:proofErr w:type="gramStart"/>
      <w:r>
        <w:rPr>
          <w:rFonts w:ascii="Times New Roman" w:eastAsia="仿宋" w:hAnsi="Times New Roman" w:cs="Times New Roman" w:hint="eastAsia"/>
          <w:sz w:val="32"/>
          <w:szCs w:val="32"/>
        </w:rPr>
        <w:t>较低值</w:t>
      </w:r>
      <w:proofErr w:type="gramEnd"/>
      <w:r>
        <w:rPr>
          <w:rFonts w:ascii="Times New Roman" w:eastAsia="仿宋" w:hAnsi="Times New Roman" w:cs="Times New Roman" w:hint="eastAsia"/>
          <w:sz w:val="32"/>
          <w:szCs w:val="32"/>
        </w:rPr>
        <w:t>作为均价基数，在维持较低保险费率的基础上提高赔付率，切实保障果农收入，最终实现赔付率</w:t>
      </w:r>
      <w:r>
        <w:rPr>
          <w:rFonts w:ascii="Times New Roman" w:eastAsia="仿宋" w:hAnsi="Times New Roman" w:cs="Times New Roman" w:hint="eastAsia"/>
          <w:sz w:val="32"/>
          <w:szCs w:val="32"/>
        </w:rPr>
        <w:t>143.48%</w:t>
      </w:r>
      <w:r>
        <w:rPr>
          <w:rFonts w:ascii="Times New Roman" w:eastAsia="仿宋" w:hAnsi="Times New Roman" w:cs="Times New Roman" w:hint="eastAsia"/>
          <w:sz w:val="32"/>
          <w:szCs w:val="32"/>
        </w:rPr>
        <w:t>，赔付金额</w:t>
      </w:r>
      <w:r>
        <w:rPr>
          <w:rFonts w:ascii="Times New Roman" w:eastAsia="仿宋" w:hAnsi="Times New Roman" w:cs="Times New Roman" w:hint="eastAsia"/>
          <w:sz w:val="32"/>
          <w:szCs w:val="32"/>
        </w:rPr>
        <w:t>240.94</w:t>
      </w:r>
      <w:r>
        <w:rPr>
          <w:rFonts w:ascii="Times New Roman" w:eastAsia="仿宋" w:hAnsi="Times New Roman" w:cs="Times New Roman" w:hint="eastAsia"/>
          <w:sz w:val="32"/>
          <w:szCs w:val="32"/>
        </w:rPr>
        <w:t>万元。农户自</w:t>
      </w:r>
      <w:proofErr w:type="gramStart"/>
      <w:r>
        <w:rPr>
          <w:rFonts w:ascii="Times New Roman" w:eastAsia="仿宋" w:hAnsi="Times New Roman" w:cs="Times New Roman" w:hint="eastAsia"/>
          <w:sz w:val="32"/>
          <w:szCs w:val="32"/>
        </w:rPr>
        <w:t>缴部分</w:t>
      </w:r>
      <w:proofErr w:type="gramEnd"/>
      <w:r>
        <w:rPr>
          <w:rFonts w:ascii="Times New Roman" w:eastAsia="仿宋" w:hAnsi="Times New Roman" w:cs="Times New Roman" w:hint="eastAsia"/>
          <w:sz w:val="32"/>
          <w:szCs w:val="32"/>
        </w:rPr>
        <w:t>赔付率</w:t>
      </w:r>
      <w:r>
        <w:rPr>
          <w:rFonts w:ascii="Times New Roman" w:eastAsia="仿宋" w:hAnsi="Times New Roman" w:cs="Times New Roman" w:hint="eastAsia"/>
          <w:sz w:val="32"/>
          <w:szCs w:val="32"/>
        </w:rPr>
        <w:t>721.37%</w:t>
      </w:r>
      <w:r>
        <w:rPr>
          <w:rFonts w:ascii="Times New Roman" w:eastAsia="仿宋" w:hAnsi="Times New Roman" w:cs="Times New Roman" w:hint="eastAsia"/>
          <w:sz w:val="32"/>
          <w:szCs w:val="32"/>
        </w:rPr>
        <w:t>，农户得到每户</w:t>
      </w:r>
      <w:r>
        <w:rPr>
          <w:rFonts w:ascii="Times New Roman" w:eastAsia="仿宋" w:hAnsi="Times New Roman" w:cs="Times New Roman" w:hint="eastAsia"/>
          <w:sz w:val="32"/>
          <w:szCs w:val="32"/>
        </w:rPr>
        <w:t>3.49</w:t>
      </w:r>
      <w:r>
        <w:rPr>
          <w:rFonts w:ascii="Times New Roman" w:eastAsia="仿宋" w:hAnsi="Times New Roman" w:cs="Times New Roman" w:hint="eastAsia"/>
          <w:sz w:val="32"/>
          <w:szCs w:val="32"/>
        </w:rPr>
        <w:t>万元赔付，每亩平均收益增加</w:t>
      </w:r>
      <w:r>
        <w:rPr>
          <w:rFonts w:ascii="Times New Roman" w:eastAsia="仿宋" w:hAnsi="Times New Roman" w:cs="Times New Roman" w:hint="eastAsia"/>
          <w:sz w:val="32"/>
          <w:szCs w:val="32"/>
        </w:rPr>
        <w:t>924.24</w:t>
      </w:r>
      <w:r>
        <w:rPr>
          <w:rFonts w:ascii="Times New Roman" w:eastAsia="仿宋" w:hAnsi="Times New Roman" w:cs="Times New Roman" w:hint="eastAsia"/>
          <w:sz w:val="32"/>
          <w:szCs w:val="32"/>
        </w:rPr>
        <w:t>元。项目为当地通过市场化手段保障农业风险积累了宝贵经验。</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招商期货广西临桂生猪价格险“保险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期货”项目顺利出场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23</w:t>
      </w:r>
      <w:r>
        <w:rPr>
          <w:rFonts w:ascii="Times New Roman" w:eastAsia="仿宋" w:hAnsi="Times New Roman" w:cs="Times New Roman" w:hint="eastAsia"/>
          <w:sz w:val="32"/>
          <w:szCs w:val="32"/>
        </w:rPr>
        <w:t>日，在大连商品交易所支持下，招商期货携手人保财险广西分公司组织开展的广西临桂区生猪价格险“保险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期货”养殖分散项目顺利出场。本项目总保费共计约</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万元，保额规模达到</w:t>
      </w:r>
      <w:r>
        <w:rPr>
          <w:rFonts w:ascii="Times New Roman" w:eastAsia="仿宋" w:hAnsi="Times New Roman" w:cs="Times New Roman" w:hint="eastAsia"/>
          <w:sz w:val="32"/>
          <w:szCs w:val="32"/>
        </w:rPr>
        <w:t>1351.38</w:t>
      </w:r>
      <w:r>
        <w:rPr>
          <w:rFonts w:ascii="Times New Roman" w:eastAsia="仿宋" w:hAnsi="Times New Roman" w:cs="Times New Roman" w:hint="eastAsia"/>
          <w:sz w:val="32"/>
          <w:szCs w:val="32"/>
        </w:rPr>
        <w:t>万元。项目从入场到出场，历时约</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个月，招商期货风险管理子公司</w:t>
      </w:r>
      <w:proofErr w:type="gramStart"/>
      <w:r>
        <w:rPr>
          <w:rFonts w:ascii="Times New Roman" w:eastAsia="仿宋" w:hAnsi="Times New Roman" w:cs="Times New Roman" w:hint="eastAsia"/>
          <w:sz w:val="32"/>
          <w:szCs w:val="32"/>
        </w:rPr>
        <w:t>招证资本</w:t>
      </w:r>
      <w:proofErr w:type="gramEnd"/>
      <w:r>
        <w:rPr>
          <w:rFonts w:ascii="Times New Roman" w:eastAsia="仿宋" w:hAnsi="Times New Roman" w:cs="Times New Roman" w:hint="eastAsia"/>
          <w:sz w:val="32"/>
          <w:szCs w:val="32"/>
        </w:rPr>
        <w:t>与保险公司</w:t>
      </w:r>
      <w:r>
        <w:rPr>
          <w:rFonts w:ascii="Times New Roman" w:eastAsia="仿宋" w:hAnsi="Times New Roman" w:cs="Times New Roman" w:hint="eastAsia"/>
          <w:sz w:val="32"/>
          <w:szCs w:val="32"/>
        </w:rPr>
        <w:lastRenderedPageBreak/>
        <w:t>根据临桂当地的情况，选择了增强亚式看跌期权结构。本次“保险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期货”项目充分利用期货市场的风险管理功能，为当地运用金融工具进行风险管理积累了经验，同时真正将养殖产业与市场化机制相结合，有效促进行业的良性发展。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南华期货甘肃临夏生猪“保险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期货”试点项目顺利结项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23</w:t>
      </w:r>
      <w:r>
        <w:rPr>
          <w:rFonts w:ascii="Times New Roman" w:eastAsia="仿宋" w:hAnsi="Times New Roman" w:cs="Times New Roman" w:hint="eastAsia"/>
          <w:sz w:val="32"/>
          <w:szCs w:val="32"/>
        </w:rPr>
        <w:t>日，由南华期货牵头，联合东吴期货、中华联合财产保险股份有限公司开展的甘肃省临夏县生猪“保险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期货”试点项目顺利结项，理赔金额</w:t>
      </w:r>
      <w:r>
        <w:rPr>
          <w:rFonts w:ascii="Times New Roman" w:eastAsia="仿宋" w:hAnsi="Times New Roman" w:cs="Times New Roman"/>
          <w:sz w:val="32"/>
          <w:szCs w:val="32"/>
        </w:rPr>
        <w:t>33711</w:t>
      </w:r>
      <w:r>
        <w:rPr>
          <w:rFonts w:ascii="Times New Roman" w:eastAsia="仿宋" w:hAnsi="Times New Roman" w:cs="Times New Roman" w:hint="eastAsia"/>
          <w:sz w:val="32"/>
          <w:szCs w:val="32"/>
        </w:rPr>
        <w:t>元。本次试点项目覆盖临夏县</w:t>
      </w:r>
      <w:r>
        <w:rPr>
          <w:rFonts w:ascii="Times New Roman" w:eastAsia="仿宋" w:hAnsi="Times New Roman" w:cs="Times New Roman"/>
          <w:sz w:val="32"/>
          <w:szCs w:val="32"/>
        </w:rPr>
        <w:t>23</w:t>
      </w:r>
      <w:r>
        <w:rPr>
          <w:rFonts w:ascii="Times New Roman" w:eastAsia="仿宋" w:hAnsi="Times New Roman" w:cs="Times New Roman" w:hint="eastAsia"/>
          <w:sz w:val="32"/>
          <w:szCs w:val="32"/>
        </w:rPr>
        <w:t>户生猪养殖户，涉及生猪</w:t>
      </w:r>
      <w:r>
        <w:rPr>
          <w:rFonts w:ascii="Times New Roman" w:eastAsia="仿宋" w:hAnsi="Times New Roman" w:cs="Times New Roman"/>
          <w:sz w:val="32"/>
          <w:szCs w:val="32"/>
        </w:rPr>
        <w:t>9334</w:t>
      </w:r>
      <w:r>
        <w:rPr>
          <w:rFonts w:ascii="Times New Roman" w:eastAsia="仿宋" w:hAnsi="Times New Roman" w:cs="Times New Roman" w:hint="eastAsia"/>
          <w:sz w:val="32"/>
          <w:szCs w:val="32"/>
        </w:rPr>
        <w:t>头，现货量</w:t>
      </w:r>
      <w:r>
        <w:rPr>
          <w:rFonts w:ascii="Times New Roman" w:eastAsia="仿宋" w:hAnsi="Times New Roman" w:cs="Times New Roman"/>
          <w:sz w:val="32"/>
          <w:szCs w:val="32"/>
        </w:rPr>
        <w:t>1001.2</w:t>
      </w:r>
      <w:r>
        <w:rPr>
          <w:rFonts w:ascii="Times New Roman" w:eastAsia="仿宋" w:hAnsi="Times New Roman" w:cs="Times New Roman" w:hint="eastAsia"/>
          <w:sz w:val="32"/>
          <w:szCs w:val="32"/>
        </w:rPr>
        <w:t>吨。项目总保费</w:t>
      </w:r>
      <w:r>
        <w:rPr>
          <w:rFonts w:ascii="Times New Roman" w:eastAsia="仿宋" w:hAnsi="Times New Roman" w:cs="Times New Roman"/>
          <w:sz w:val="32"/>
          <w:szCs w:val="32"/>
        </w:rPr>
        <w:t>83.5</w:t>
      </w:r>
      <w:r>
        <w:rPr>
          <w:rFonts w:ascii="Times New Roman" w:eastAsia="仿宋" w:hAnsi="Times New Roman" w:cs="Times New Roman" w:hint="eastAsia"/>
          <w:sz w:val="32"/>
          <w:szCs w:val="32"/>
        </w:rPr>
        <w:t>万元，其中期货公司垫付</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万元，占比</w:t>
      </w:r>
      <w:r>
        <w:rPr>
          <w:rFonts w:ascii="Times New Roman" w:eastAsia="仿宋" w:hAnsi="Times New Roman" w:cs="Times New Roman"/>
          <w:sz w:val="32"/>
          <w:szCs w:val="32"/>
        </w:rPr>
        <w:t>58.88%</w:t>
      </w:r>
      <w:r>
        <w:rPr>
          <w:rFonts w:ascii="Times New Roman" w:eastAsia="仿宋" w:hAnsi="Times New Roman" w:cs="Times New Roman" w:hint="eastAsia"/>
          <w:sz w:val="32"/>
          <w:szCs w:val="32"/>
        </w:rPr>
        <w:t>；地方政府补贴</w:t>
      </w:r>
      <w:r>
        <w:rPr>
          <w:rFonts w:ascii="Times New Roman" w:eastAsia="仿宋" w:hAnsi="Times New Roman" w:cs="Times New Roman"/>
          <w:sz w:val="32"/>
          <w:szCs w:val="32"/>
        </w:rPr>
        <w:t>16.7</w:t>
      </w:r>
      <w:r>
        <w:rPr>
          <w:rFonts w:ascii="Times New Roman" w:eastAsia="仿宋" w:hAnsi="Times New Roman" w:cs="Times New Roman" w:hint="eastAsia"/>
          <w:sz w:val="32"/>
          <w:szCs w:val="32"/>
        </w:rPr>
        <w:t>万元，占比</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；投保户自缴</w:t>
      </w:r>
      <w:r>
        <w:rPr>
          <w:rFonts w:ascii="Times New Roman" w:eastAsia="仿宋" w:hAnsi="Times New Roman" w:cs="Times New Roman"/>
          <w:sz w:val="32"/>
          <w:szCs w:val="32"/>
        </w:rPr>
        <w:t>16.8</w:t>
      </w:r>
      <w:r>
        <w:rPr>
          <w:rFonts w:ascii="Times New Roman" w:eastAsia="仿宋" w:hAnsi="Times New Roman" w:cs="Times New Roman" w:hint="eastAsia"/>
          <w:sz w:val="32"/>
          <w:szCs w:val="32"/>
        </w:rPr>
        <w:t>万元，占比</w:t>
      </w:r>
      <w:r>
        <w:rPr>
          <w:rFonts w:ascii="Times New Roman" w:eastAsia="仿宋" w:hAnsi="Times New Roman" w:cs="Times New Roman"/>
          <w:sz w:val="32"/>
          <w:szCs w:val="32"/>
        </w:rPr>
        <w:t>20.12%</w:t>
      </w:r>
      <w:r>
        <w:rPr>
          <w:rFonts w:ascii="Times New Roman" w:eastAsia="仿宋" w:hAnsi="Times New Roman" w:cs="Times New Roman" w:hint="eastAsia"/>
          <w:sz w:val="32"/>
          <w:szCs w:val="32"/>
        </w:rPr>
        <w:t>。总保额</w:t>
      </w:r>
      <w:r>
        <w:rPr>
          <w:rFonts w:ascii="Times New Roman" w:eastAsia="仿宋" w:hAnsi="Times New Roman" w:cs="Times New Roman"/>
          <w:sz w:val="32"/>
          <w:szCs w:val="32"/>
        </w:rPr>
        <w:t>2232.67</w:t>
      </w:r>
      <w:r>
        <w:rPr>
          <w:rFonts w:ascii="Times New Roman" w:eastAsia="仿宋" w:hAnsi="Times New Roman" w:cs="Times New Roman" w:hint="eastAsia"/>
          <w:sz w:val="32"/>
          <w:szCs w:val="32"/>
        </w:rPr>
        <w:t>万元。项目通过金融工具对生猪价格波动进行合理、高效的风险分散，有效分散</w:t>
      </w:r>
      <w:r>
        <w:rPr>
          <w:rFonts w:ascii="Times New Roman" w:eastAsia="仿宋" w:hAnsi="Times New Roman" w:cs="Times New Roman"/>
          <w:sz w:val="32"/>
          <w:szCs w:val="32"/>
        </w:rPr>
        <w:t>了</w:t>
      </w:r>
      <w:r>
        <w:rPr>
          <w:rFonts w:ascii="Times New Roman" w:eastAsia="仿宋" w:hAnsi="Times New Roman" w:cs="Times New Roman" w:hint="eastAsia"/>
          <w:sz w:val="32"/>
          <w:szCs w:val="32"/>
        </w:rPr>
        <w:t>养殖经营风险，提高</w:t>
      </w:r>
      <w:r>
        <w:rPr>
          <w:rFonts w:ascii="Times New Roman" w:eastAsia="仿宋" w:hAnsi="Times New Roman" w:cs="Times New Roman"/>
          <w:sz w:val="32"/>
          <w:szCs w:val="32"/>
        </w:rPr>
        <w:t>了养殖户的</w:t>
      </w:r>
      <w:r>
        <w:rPr>
          <w:rFonts w:ascii="Times New Roman" w:eastAsia="仿宋" w:hAnsi="Times New Roman" w:cs="Times New Roman" w:hint="eastAsia"/>
          <w:sz w:val="32"/>
          <w:szCs w:val="32"/>
        </w:rPr>
        <w:t>积极性。</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永安期货山东淄博玉米“保险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期货”项目完成赔付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日，由永安期货携手中华联合淄博中心支公司开展的山东省淄博市玉米“保险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期货”项目完成赔付。项目涉及玉米参保面积达</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万亩，为</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户农业种植大户提供了价值</w:t>
      </w:r>
      <w:r>
        <w:rPr>
          <w:rFonts w:ascii="Times New Roman" w:eastAsia="仿宋" w:hAnsi="Times New Roman" w:cs="Times New Roman" w:hint="eastAsia"/>
          <w:sz w:val="32"/>
          <w:szCs w:val="32"/>
        </w:rPr>
        <w:t>3000</w:t>
      </w:r>
      <w:r>
        <w:rPr>
          <w:rFonts w:ascii="Times New Roman" w:eastAsia="仿宋" w:hAnsi="Times New Roman" w:cs="Times New Roman" w:hint="eastAsia"/>
          <w:sz w:val="32"/>
          <w:szCs w:val="32"/>
        </w:rPr>
        <w:t>万元的玉米价格保障，总保费规模为</w:t>
      </w:r>
      <w:r>
        <w:rPr>
          <w:rFonts w:ascii="Times New Roman" w:eastAsia="仿宋" w:hAnsi="Times New Roman" w:cs="Times New Roman" w:hint="eastAsia"/>
          <w:sz w:val="32"/>
          <w:szCs w:val="32"/>
        </w:rPr>
        <w:t>89.58</w:t>
      </w:r>
      <w:r>
        <w:rPr>
          <w:rFonts w:ascii="Times New Roman" w:eastAsia="仿宋" w:hAnsi="Times New Roman" w:cs="Times New Roman" w:hint="eastAsia"/>
          <w:sz w:val="32"/>
          <w:szCs w:val="32"/>
        </w:rPr>
        <w:t>万元，到期赔付为</w:t>
      </w:r>
      <w:r>
        <w:rPr>
          <w:rFonts w:ascii="Times New Roman" w:eastAsia="仿宋" w:hAnsi="Times New Roman" w:cs="Times New Roman" w:hint="eastAsia"/>
          <w:sz w:val="32"/>
          <w:szCs w:val="32"/>
        </w:rPr>
        <w:t>67.18</w:t>
      </w:r>
      <w:r>
        <w:rPr>
          <w:rFonts w:ascii="Times New Roman" w:eastAsia="仿宋" w:hAnsi="Times New Roman" w:cs="Times New Roman" w:hint="eastAsia"/>
          <w:sz w:val="32"/>
          <w:szCs w:val="32"/>
        </w:rPr>
        <w:t>万元，赔付率达到</w:t>
      </w:r>
      <w:r>
        <w:rPr>
          <w:rFonts w:ascii="Times New Roman" w:eastAsia="仿宋" w:hAnsi="Times New Roman" w:cs="Times New Roman" w:hint="eastAsia"/>
          <w:sz w:val="32"/>
          <w:szCs w:val="32"/>
        </w:rPr>
        <w:t>75%</w:t>
      </w:r>
      <w:r>
        <w:rPr>
          <w:rFonts w:ascii="Times New Roman" w:eastAsia="仿宋" w:hAnsi="Times New Roman" w:cs="Times New Roman" w:hint="eastAsia"/>
          <w:sz w:val="32"/>
          <w:szCs w:val="32"/>
        </w:rPr>
        <w:t>。今年是淄博市首</w:t>
      </w:r>
      <w:r>
        <w:rPr>
          <w:rFonts w:ascii="Times New Roman" w:eastAsia="仿宋" w:hAnsi="Times New Roman" w:cs="Times New Roman" w:hint="eastAsia"/>
          <w:sz w:val="32"/>
          <w:szCs w:val="32"/>
        </w:rPr>
        <w:lastRenderedPageBreak/>
        <w:t>次开展大豆玉米带状复合种植，对项目的不了</w:t>
      </w:r>
      <w:proofErr w:type="gramStart"/>
      <w:r>
        <w:rPr>
          <w:rFonts w:ascii="Times New Roman" w:eastAsia="仿宋" w:hAnsi="Times New Roman" w:cs="Times New Roman" w:hint="eastAsia"/>
          <w:sz w:val="32"/>
          <w:szCs w:val="32"/>
        </w:rPr>
        <w:t>解和担忧</w:t>
      </w:r>
      <w:proofErr w:type="gramEnd"/>
      <w:r>
        <w:rPr>
          <w:rFonts w:ascii="Times New Roman" w:eastAsia="仿宋" w:hAnsi="Times New Roman" w:cs="Times New Roman" w:hint="eastAsia"/>
          <w:sz w:val="32"/>
          <w:szCs w:val="32"/>
        </w:rPr>
        <w:t>导致农户信心不足，但在永安期货与中华联合保险的耐心沟通和引导下，农户逐步打消了复合种植的顾虑，为来年种植打下坚实基础。</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渤海期货甘肃秦安玉米专项帮扶项目成功落地</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w:t>
      </w:r>
      <w:r>
        <w:rPr>
          <w:rFonts w:ascii="Times New Roman" w:eastAsia="仿宋" w:hAnsi="Times New Roman" w:cs="Times New Roman"/>
          <w:sz w:val="32"/>
          <w:szCs w:val="32"/>
        </w:rPr>
        <w:t>4</w:t>
      </w:r>
      <w:r>
        <w:rPr>
          <w:rFonts w:ascii="Times New Roman" w:eastAsia="仿宋" w:hAnsi="Times New Roman" w:cs="Times New Roman" w:hint="eastAsia"/>
          <w:sz w:val="32"/>
          <w:szCs w:val="32"/>
        </w:rPr>
        <w:t>日，渤海期货联合华</w:t>
      </w:r>
      <w:proofErr w:type="gramStart"/>
      <w:r>
        <w:rPr>
          <w:rFonts w:ascii="Times New Roman" w:eastAsia="仿宋" w:hAnsi="Times New Roman" w:cs="Times New Roman" w:hint="eastAsia"/>
          <w:sz w:val="32"/>
          <w:szCs w:val="32"/>
        </w:rPr>
        <w:t>农财产</w:t>
      </w:r>
      <w:proofErr w:type="gramEnd"/>
      <w:r>
        <w:rPr>
          <w:rFonts w:ascii="Times New Roman" w:eastAsia="仿宋" w:hAnsi="Times New Roman" w:cs="Times New Roman" w:hint="eastAsia"/>
          <w:sz w:val="32"/>
          <w:szCs w:val="32"/>
        </w:rPr>
        <w:t>保险股份有限公司甘肃分公司在甘肃省秦安县开展的玉米价格险专项帮扶项目成功</w:t>
      </w:r>
      <w:r>
        <w:rPr>
          <w:rFonts w:ascii="Times New Roman" w:eastAsia="仿宋" w:hAnsi="Times New Roman" w:cs="Times New Roman"/>
          <w:sz w:val="32"/>
          <w:szCs w:val="32"/>
        </w:rPr>
        <w:t>落地</w:t>
      </w:r>
      <w:r>
        <w:rPr>
          <w:rFonts w:ascii="Times New Roman" w:eastAsia="仿宋" w:hAnsi="Times New Roman" w:cs="Times New Roman" w:hint="eastAsia"/>
          <w:sz w:val="32"/>
          <w:szCs w:val="32"/>
        </w:rPr>
        <w:t>。项目期限</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个月，承保玉米种植面积</w:t>
      </w:r>
      <w:r>
        <w:rPr>
          <w:rFonts w:ascii="Times New Roman" w:eastAsia="仿宋" w:hAnsi="Times New Roman" w:cs="Times New Roman" w:hint="eastAsia"/>
          <w:sz w:val="32"/>
          <w:szCs w:val="32"/>
        </w:rPr>
        <w:t>1</w:t>
      </w:r>
      <w:r>
        <w:rPr>
          <w:rFonts w:ascii="Times New Roman" w:eastAsia="仿宋" w:hAnsi="Times New Roman" w:cs="Times New Roman"/>
          <w:sz w:val="32"/>
          <w:szCs w:val="32"/>
        </w:rPr>
        <w:t>.49</w:t>
      </w:r>
      <w:r>
        <w:rPr>
          <w:rFonts w:ascii="Times New Roman" w:eastAsia="仿宋" w:hAnsi="Times New Roman" w:cs="Times New Roman" w:hint="eastAsia"/>
          <w:sz w:val="32"/>
          <w:szCs w:val="32"/>
        </w:rPr>
        <w:t>万亩，覆盖合作社</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家，为</w:t>
      </w:r>
      <w:r>
        <w:rPr>
          <w:rFonts w:ascii="Times New Roman" w:eastAsia="仿宋" w:hAnsi="Times New Roman" w:cs="Times New Roman" w:hint="eastAsia"/>
          <w:sz w:val="32"/>
          <w:szCs w:val="32"/>
        </w:rPr>
        <w:t>1</w:t>
      </w:r>
      <w:r>
        <w:rPr>
          <w:rFonts w:ascii="Times New Roman" w:eastAsia="仿宋" w:hAnsi="Times New Roman" w:cs="Times New Roman"/>
          <w:sz w:val="32"/>
          <w:szCs w:val="32"/>
        </w:rPr>
        <w:t>.11</w:t>
      </w:r>
      <w:r>
        <w:rPr>
          <w:rFonts w:ascii="Times New Roman" w:eastAsia="仿宋" w:hAnsi="Times New Roman" w:cs="Times New Roman" w:hint="eastAsia"/>
          <w:sz w:val="32"/>
          <w:szCs w:val="32"/>
        </w:rPr>
        <w:t>万吨玉米提供了价格保障。项目总保费</w:t>
      </w:r>
      <w:r>
        <w:rPr>
          <w:rFonts w:ascii="Times New Roman" w:eastAsia="仿宋" w:hAnsi="Times New Roman" w:cs="Times New Roman" w:hint="eastAsia"/>
          <w:sz w:val="32"/>
          <w:szCs w:val="32"/>
        </w:rPr>
        <w:t>8</w:t>
      </w:r>
      <w:r>
        <w:rPr>
          <w:rFonts w:ascii="Times New Roman" w:eastAsia="仿宋" w:hAnsi="Times New Roman" w:cs="Times New Roman"/>
          <w:sz w:val="32"/>
          <w:szCs w:val="32"/>
        </w:rPr>
        <w:t>3.33</w:t>
      </w:r>
      <w:r>
        <w:rPr>
          <w:rFonts w:ascii="Times New Roman" w:eastAsia="仿宋" w:hAnsi="Times New Roman" w:cs="Times New Roman" w:hint="eastAsia"/>
          <w:sz w:val="32"/>
          <w:szCs w:val="32"/>
        </w:rPr>
        <w:t>万元，其中大连商品交易所支持</w:t>
      </w:r>
      <w:r>
        <w:rPr>
          <w:rFonts w:ascii="Times New Roman" w:eastAsia="仿宋" w:hAnsi="Times New Roman" w:cs="Times New Roman" w:hint="eastAsia"/>
          <w:sz w:val="32"/>
          <w:szCs w:val="32"/>
        </w:rPr>
        <w:t>5</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万元，极大减轻了当地种植户的参保负担。此次专项帮扶项目将有效稳定当地农户玉米种植收入，推动秦安县乡村振兴工作的开展。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国富期货河北赵县玉米、豆</w:t>
      </w:r>
      <w:proofErr w:type="gramStart"/>
      <w:r>
        <w:rPr>
          <w:rFonts w:ascii="Times New Roman" w:eastAsia="仿宋" w:hAnsi="Times New Roman" w:cs="Times New Roman" w:hint="eastAsia"/>
          <w:b/>
          <w:sz w:val="32"/>
          <w:szCs w:val="32"/>
        </w:rPr>
        <w:t>粕</w:t>
      </w:r>
      <w:proofErr w:type="gramEnd"/>
      <w:r>
        <w:rPr>
          <w:rFonts w:ascii="Times New Roman" w:eastAsia="仿宋" w:hAnsi="Times New Roman" w:cs="Times New Roman" w:hint="eastAsia"/>
          <w:b/>
          <w:sz w:val="32"/>
          <w:szCs w:val="32"/>
        </w:rPr>
        <w:t>价格</w:t>
      </w:r>
      <w:proofErr w:type="gramStart"/>
      <w:r>
        <w:rPr>
          <w:rFonts w:ascii="Times New Roman" w:eastAsia="仿宋" w:hAnsi="Times New Roman" w:cs="Times New Roman" w:hint="eastAsia"/>
          <w:b/>
          <w:sz w:val="32"/>
          <w:szCs w:val="32"/>
        </w:rPr>
        <w:t>险项目</w:t>
      </w:r>
      <w:proofErr w:type="gramEnd"/>
      <w:r>
        <w:rPr>
          <w:rFonts w:ascii="Times New Roman" w:eastAsia="仿宋" w:hAnsi="Times New Roman" w:cs="Times New Roman" w:hint="eastAsia"/>
          <w:b/>
          <w:sz w:val="32"/>
          <w:szCs w:val="32"/>
        </w:rPr>
        <w:t>顺利完成</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日，国富期货、中</w:t>
      </w:r>
      <w:proofErr w:type="gramStart"/>
      <w:r>
        <w:rPr>
          <w:rFonts w:ascii="Times New Roman" w:eastAsia="仿宋" w:hAnsi="Times New Roman" w:cs="Times New Roman" w:hint="eastAsia"/>
          <w:sz w:val="32"/>
          <w:szCs w:val="32"/>
        </w:rPr>
        <w:t>融汇</w:t>
      </w:r>
      <w:proofErr w:type="gramEnd"/>
      <w:r>
        <w:rPr>
          <w:rFonts w:ascii="Times New Roman" w:eastAsia="仿宋" w:hAnsi="Times New Roman" w:cs="Times New Roman" w:hint="eastAsia"/>
          <w:sz w:val="32"/>
          <w:szCs w:val="32"/>
        </w:rPr>
        <w:t>信期货与中国太平洋财产保险股份有限公司在河北赵县合作开展的猪饲料“保险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期货”价格</w:t>
      </w:r>
      <w:proofErr w:type="gramStart"/>
      <w:r>
        <w:rPr>
          <w:rFonts w:ascii="Times New Roman" w:eastAsia="仿宋" w:hAnsi="Times New Roman" w:cs="Times New Roman" w:hint="eastAsia"/>
          <w:sz w:val="32"/>
          <w:szCs w:val="32"/>
        </w:rPr>
        <w:t>险项目</w:t>
      </w:r>
      <w:proofErr w:type="gramEnd"/>
      <w:r>
        <w:rPr>
          <w:rFonts w:ascii="Times New Roman" w:eastAsia="仿宋" w:hAnsi="Times New Roman" w:cs="Times New Roman" w:hint="eastAsia"/>
          <w:sz w:val="32"/>
          <w:szCs w:val="32"/>
        </w:rPr>
        <w:t>顺利完成。项目涉及猪饲料</w:t>
      </w:r>
      <w:r>
        <w:rPr>
          <w:rFonts w:ascii="Times New Roman" w:eastAsia="仿宋" w:hAnsi="Times New Roman" w:cs="Times New Roman" w:hint="eastAsia"/>
          <w:sz w:val="32"/>
          <w:szCs w:val="32"/>
        </w:rPr>
        <w:t>13616.2</w:t>
      </w:r>
      <w:r>
        <w:rPr>
          <w:rFonts w:ascii="Times New Roman" w:eastAsia="仿宋" w:hAnsi="Times New Roman" w:cs="Times New Roman" w:hint="eastAsia"/>
          <w:sz w:val="32"/>
          <w:szCs w:val="32"/>
        </w:rPr>
        <w:t>吨，保费</w:t>
      </w:r>
      <w:r>
        <w:rPr>
          <w:rFonts w:ascii="Times New Roman" w:eastAsia="仿宋" w:hAnsi="Times New Roman" w:cs="Times New Roman" w:hint="eastAsia"/>
          <w:sz w:val="32"/>
          <w:szCs w:val="32"/>
        </w:rPr>
        <w:t>70</w:t>
      </w:r>
      <w:r>
        <w:rPr>
          <w:rFonts w:ascii="Times New Roman" w:eastAsia="仿宋" w:hAnsi="Times New Roman" w:cs="Times New Roman" w:hint="eastAsia"/>
          <w:sz w:val="32"/>
          <w:szCs w:val="32"/>
        </w:rPr>
        <w:t>万元，保障金额</w:t>
      </w:r>
      <w:r>
        <w:rPr>
          <w:rFonts w:ascii="Times New Roman" w:eastAsia="仿宋" w:hAnsi="Times New Roman" w:cs="Times New Roman" w:hint="eastAsia"/>
          <w:sz w:val="32"/>
          <w:szCs w:val="32"/>
        </w:rPr>
        <w:t>3685.31</w:t>
      </w:r>
      <w:r>
        <w:rPr>
          <w:rFonts w:ascii="Times New Roman" w:eastAsia="仿宋" w:hAnsi="Times New Roman" w:cs="Times New Roman" w:hint="eastAsia"/>
          <w:sz w:val="32"/>
          <w:szCs w:val="32"/>
        </w:rPr>
        <w:t>万元。该项目的顺利完成促进了当地生猪养殖产业健康发展，保障了养殖户收益，提高了养殖户复产积极性。</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华西期货重庆万州生猪“保险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日，由华西期货、国元期货和中国太平洋财产保险股份有限公司合作开展的“</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年大连商品交易所农民收入保障计划”生猪分散项目在重庆万州顺利结项。该项目覆盖当地生猪</w:t>
      </w:r>
      <w:r>
        <w:rPr>
          <w:rFonts w:ascii="Times New Roman" w:eastAsia="仿宋" w:hAnsi="Times New Roman" w:cs="Times New Roman" w:hint="eastAsia"/>
          <w:sz w:val="32"/>
          <w:szCs w:val="32"/>
        </w:rPr>
        <w:t>20875</w:t>
      </w:r>
      <w:r>
        <w:rPr>
          <w:rFonts w:ascii="Times New Roman" w:eastAsia="仿宋" w:hAnsi="Times New Roman" w:cs="Times New Roman" w:hint="eastAsia"/>
          <w:sz w:val="32"/>
          <w:szCs w:val="32"/>
        </w:rPr>
        <w:t>头，折合</w:t>
      </w:r>
      <w:r>
        <w:rPr>
          <w:rFonts w:ascii="Times New Roman" w:eastAsia="仿宋" w:hAnsi="Times New Roman" w:cs="Times New Roman" w:hint="eastAsia"/>
          <w:sz w:val="32"/>
          <w:szCs w:val="32"/>
        </w:rPr>
        <w:t>2087.5</w:t>
      </w:r>
      <w:r>
        <w:rPr>
          <w:rFonts w:ascii="Times New Roman" w:eastAsia="仿宋" w:hAnsi="Times New Roman" w:cs="Times New Roman" w:hint="eastAsia"/>
          <w:sz w:val="32"/>
          <w:szCs w:val="32"/>
        </w:rPr>
        <w:t>吨，现货价值约</w:t>
      </w:r>
      <w:r>
        <w:rPr>
          <w:rFonts w:ascii="Times New Roman" w:eastAsia="仿宋" w:hAnsi="Times New Roman" w:cs="Times New Roman" w:hint="eastAsia"/>
          <w:sz w:val="32"/>
          <w:szCs w:val="32"/>
        </w:rPr>
        <w:t>4536</w:t>
      </w:r>
      <w:r>
        <w:rPr>
          <w:rFonts w:ascii="Times New Roman" w:eastAsia="仿宋" w:hAnsi="Times New Roman" w:cs="Times New Roman" w:hint="eastAsia"/>
          <w:sz w:val="32"/>
          <w:szCs w:val="32"/>
        </w:rPr>
        <w:t>万元。项目保费规模</w:t>
      </w:r>
      <w:r>
        <w:rPr>
          <w:rFonts w:ascii="Times New Roman" w:eastAsia="仿宋" w:hAnsi="Times New Roman" w:cs="Times New Roman" w:hint="eastAsia"/>
          <w:sz w:val="32"/>
          <w:szCs w:val="32"/>
        </w:rPr>
        <w:t>167</w:t>
      </w:r>
      <w:r>
        <w:rPr>
          <w:rFonts w:ascii="Times New Roman" w:eastAsia="仿宋" w:hAnsi="Times New Roman" w:cs="Times New Roman" w:hint="eastAsia"/>
          <w:sz w:val="32"/>
          <w:szCs w:val="32"/>
        </w:rPr>
        <w:t>万元，其中</w:t>
      </w:r>
      <w:r>
        <w:rPr>
          <w:rFonts w:ascii="Times New Roman" w:eastAsia="仿宋" w:hAnsi="Times New Roman" w:cs="Times New Roman"/>
          <w:sz w:val="32"/>
          <w:szCs w:val="32"/>
        </w:rPr>
        <w:t>，</w:t>
      </w:r>
      <w:r>
        <w:rPr>
          <w:rFonts w:ascii="Times New Roman" w:eastAsia="仿宋" w:hAnsi="Times New Roman" w:cs="Times New Roman" w:hint="eastAsia"/>
          <w:sz w:val="32"/>
          <w:szCs w:val="32"/>
        </w:rPr>
        <w:t>重庆市财政</w:t>
      </w:r>
      <w:proofErr w:type="gramStart"/>
      <w:r>
        <w:rPr>
          <w:rFonts w:ascii="Times New Roman" w:eastAsia="仿宋" w:hAnsi="Times New Roman" w:cs="Times New Roman" w:hint="eastAsia"/>
          <w:sz w:val="32"/>
          <w:szCs w:val="32"/>
        </w:rPr>
        <w:t>支持约</w:t>
      </w:r>
      <w:proofErr w:type="gramEnd"/>
      <w:r>
        <w:rPr>
          <w:rFonts w:ascii="Times New Roman" w:eastAsia="仿宋" w:hAnsi="Times New Roman" w:cs="Times New Roman" w:hint="eastAsia"/>
          <w:sz w:val="32"/>
          <w:szCs w:val="32"/>
        </w:rPr>
        <w:t>67</w:t>
      </w:r>
      <w:r>
        <w:rPr>
          <w:rFonts w:ascii="Times New Roman" w:eastAsia="仿宋" w:hAnsi="Times New Roman" w:cs="Times New Roman" w:hint="eastAsia"/>
          <w:sz w:val="32"/>
          <w:szCs w:val="32"/>
        </w:rPr>
        <w:t>万元，大商所补贴</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万元，华西期货和国元期货分别垫付</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万元和</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华西期货河北安平生猪“保险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日，在大连商品交易所支持下，华西期货联合中国太平洋财产保险股份有限公司在河北省安平县开展的</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年大商所河北省养殖分散项目生猪“保险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期货”顺利结项。项目覆盖生猪</w:t>
      </w:r>
      <w:r>
        <w:rPr>
          <w:rFonts w:ascii="Times New Roman" w:eastAsia="仿宋" w:hAnsi="Times New Roman" w:cs="Times New Roman" w:hint="eastAsia"/>
          <w:sz w:val="32"/>
          <w:szCs w:val="32"/>
        </w:rPr>
        <w:t>1404</w:t>
      </w:r>
      <w:r>
        <w:rPr>
          <w:rFonts w:ascii="Times New Roman" w:eastAsia="仿宋" w:hAnsi="Times New Roman" w:cs="Times New Roman" w:hint="eastAsia"/>
          <w:sz w:val="32"/>
          <w:szCs w:val="32"/>
        </w:rPr>
        <w:t>吨，现货</w:t>
      </w:r>
      <w:proofErr w:type="gramStart"/>
      <w:r>
        <w:rPr>
          <w:rFonts w:ascii="Times New Roman" w:eastAsia="仿宋" w:hAnsi="Times New Roman" w:cs="Times New Roman" w:hint="eastAsia"/>
          <w:sz w:val="32"/>
          <w:szCs w:val="32"/>
        </w:rPr>
        <w:t>货</w:t>
      </w:r>
      <w:proofErr w:type="gramEnd"/>
      <w:r>
        <w:rPr>
          <w:rFonts w:ascii="Times New Roman" w:eastAsia="仿宋" w:hAnsi="Times New Roman" w:cs="Times New Roman" w:hint="eastAsia"/>
          <w:sz w:val="32"/>
          <w:szCs w:val="32"/>
        </w:rPr>
        <w:t>值</w:t>
      </w:r>
      <w:r>
        <w:rPr>
          <w:rFonts w:ascii="Times New Roman" w:eastAsia="仿宋" w:hAnsi="Times New Roman" w:cs="Times New Roman" w:hint="eastAsia"/>
          <w:sz w:val="32"/>
          <w:szCs w:val="32"/>
        </w:rPr>
        <w:t>3067.74</w:t>
      </w:r>
      <w:r>
        <w:rPr>
          <w:rFonts w:ascii="Times New Roman" w:eastAsia="仿宋" w:hAnsi="Times New Roman" w:cs="Times New Roman" w:hint="eastAsia"/>
          <w:sz w:val="32"/>
          <w:szCs w:val="32"/>
        </w:rPr>
        <w:t>万元。此次保费规模为</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万元，由华西期货先行垫付。该项目的顺利结项，有力保障了投保户的养殖收益，为当地生猪产业平稳健康发展贡献了期货力量。</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华西期货云南芒市天然橡胶“保险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期货”顺利进入理赔流程</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日，由上海期货交易所、华西期货有限责任公司及太平洋财产保险股份有限公司云南分公司共同实施开展的</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年上期所天然橡胶“保险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期货”项目第五期到期。</w:t>
      </w:r>
      <w:r>
        <w:rPr>
          <w:rFonts w:ascii="Times New Roman" w:eastAsia="仿宋" w:hAnsi="Times New Roman" w:cs="Times New Roman" w:hint="eastAsia"/>
          <w:sz w:val="32"/>
          <w:szCs w:val="32"/>
        </w:rPr>
        <w:lastRenderedPageBreak/>
        <w:t>至此，五期项目全部结束，进入赔付流程。此项目是由上期所推行的“保险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期货”新型农产品价格保险模式，服务对象为云南省德宏傣族景颇族自治州芒市</w:t>
      </w:r>
      <w:proofErr w:type="gramStart"/>
      <w:r>
        <w:rPr>
          <w:rFonts w:ascii="Times New Roman" w:eastAsia="仿宋" w:hAnsi="Times New Roman" w:cs="Times New Roman" w:hint="eastAsia"/>
          <w:sz w:val="32"/>
          <w:szCs w:val="32"/>
        </w:rPr>
        <w:t>遮放镇</w:t>
      </w:r>
      <w:proofErr w:type="gramEnd"/>
      <w:r>
        <w:rPr>
          <w:rFonts w:ascii="Times New Roman" w:eastAsia="仿宋" w:hAnsi="Times New Roman" w:cs="Times New Roman" w:hint="eastAsia"/>
          <w:sz w:val="32"/>
          <w:szCs w:val="32"/>
        </w:rPr>
        <w:t>约</w:t>
      </w:r>
      <w:r>
        <w:rPr>
          <w:rFonts w:ascii="Times New Roman" w:eastAsia="仿宋" w:hAnsi="Times New Roman" w:cs="Times New Roman" w:hint="eastAsia"/>
          <w:sz w:val="32"/>
          <w:szCs w:val="32"/>
        </w:rPr>
        <w:t>813</w:t>
      </w:r>
      <w:r>
        <w:rPr>
          <w:rFonts w:ascii="Times New Roman" w:eastAsia="仿宋" w:hAnsi="Times New Roman" w:cs="Times New Roman" w:hint="eastAsia"/>
          <w:sz w:val="32"/>
          <w:szCs w:val="32"/>
        </w:rPr>
        <w:t>户橡胶种植户。项目共承保橡胶约</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万亩，规模</w:t>
      </w:r>
      <w:r>
        <w:rPr>
          <w:rFonts w:ascii="Times New Roman" w:eastAsia="仿宋" w:hAnsi="Times New Roman" w:cs="Times New Roman" w:hint="eastAsia"/>
          <w:sz w:val="32"/>
          <w:szCs w:val="32"/>
        </w:rPr>
        <w:t>3156</w:t>
      </w:r>
      <w:r>
        <w:rPr>
          <w:rFonts w:ascii="Times New Roman" w:eastAsia="仿宋" w:hAnsi="Times New Roman" w:cs="Times New Roman" w:hint="eastAsia"/>
          <w:sz w:val="32"/>
          <w:szCs w:val="32"/>
        </w:rPr>
        <w:t>吨，现货价值约</w:t>
      </w:r>
      <w:r>
        <w:rPr>
          <w:rFonts w:ascii="Times New Roman" w:eastAsia="仿宋" w:hAnsi="Times New Roman" w:cs="Times New Roman" w:hint="eastAsia"/>
          <w:sz w:val="32"/>
          <w:szCs w:val="32"/>
        </w:rPr>
        <w:t>4065</w:t>
      </w:r>
      <w:r>
        <w:rPr>
          <w:rFonts w:ascii="Times New Roman" w:eastAsia="仿宋" w:hAnsi="Times New Roman" w:cs="Times New Roman" w:hint="eastAsia"/>
          <w:sz w:val="32"/>
          <w:szCs w:val="32"/>
        </w:rPr>
        <w:t>万元。为减轻胶农负担，实现应保尽保，由上期所支持全部保费，农户实现</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出资。五期项目共计实现赔付</w:t>
      </w:r>
      <w:r>
        <w:rPr>
          <w:rFonts w:ascii="Times New Roman" w:eastAsia="仿宋" w:hAnsi="Times New Roman" w:cs="Times New Roman" w:hint="eastAsia"/>
          <w:sz w:val="32"/>
          <w:szCs w:val="32"/>
        </w:rPr>
        <w:t>120.1</w:t>
      </w:r>
      <w:r>
        <w:rPr>
          <w:rFonts w:ascii="Times New Roman" w:eastAsia="仿宋" w:hAnsi="Times New Roman" w:cs="Times New Roman" w:hint="eastAsia"/>
          <w:sz w:val="32"/>
          <w:szCs w:val="32"/>
        </w:rPr>
        <w:t>万元，赔付率超</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海通期货新疆阿图什市饲料成本指数“保险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26</w:t>
      </w:r>
      <w:r>
        <w:rPr>
          <w:rFonts w:ascii="Times New Roman" w:eastAsia="仿宋" w:hAnsi="Times New Roman" w:cs="Times New Roman" w:hint="eastAsia"/>
          <w:sz w:val="32"/>
          <w:szCs w:val="32"/>
        </w:rPr>
        <w:t>日，在大连商品交易所的支持下，由海通期货联合太平洋产险新疆分公司，在原国家级贫困县新疆阿图什市开展的饲料成本指数“保险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期货”价格</w:t>
      </w:r>
      <w:proofErr w:type="gramStart"/>
      <w:r>
        <w:rPr>
          <w:rFonts w:ascii="Times New Roman" w:eastAsia="仿宋" w:hAnsi="Times New Roman" w:cs="Times New Roman" w:hint="eastAsia"/>
          <w:sz w:val="32"/>
          <w:szCs w:val="32"/>
        </w:rPr>
        <w:t>险项目</w:t>
      </w:r>
      <w:proofErr w:type="gramEnd"/>
      <w:r>
        <w:rPr>
          <w:rFonts w:ascii="Times New Roman" w:eastAsia="仿宋" w:hAnsi="Times New Roman" w:cs="Times New Roman" w:hint="eastAsia"/>
          <w:sz w:val="32"/>
          <w:szCs w:val="32"/>
        </w:rPr>
        <w:t>顺利入场。项目期限为</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个月，共计保障饲料现货约</w:t>
      </w:r>
      <w:r>
        <w:rPr>
          <w:rFonts w:ascii="Times New Roman" w:eastAsia="仿宋" w:hAnsi="Times New Roman" w:cs="Times New Roman" w:hint="eastAsia"/>
          <w:sz w:val="32"/>
          <w:szCs w:val="32"/>
        </w:rPr>
        <w:t>8400</w:t>
      </w:r>
      <w:r>
        <w:rPr>
          <w:rFonts w:ascii="Times New Roman" w:eastAsia="仿宋" w:hAnsi="Times New Roman" w:cs="Times New Roman" w:hint="eastAsia"/>
          <w:sz w:val="32"/>
          <w:szCs w:val="32"/>
        </w:rPr>
        <w:t>吨，为当地养殖户的</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万多头活牛提供了饲料成本保障，保障金额超</w:t>
      </w:r>
      <w:r>
        <w:rPr>
          <w:rFonts w:ascii="Times New Roman" w:eastAsia="仿宋" w:hAnsi="Times New Roman" w:cs="Times New Roman" w:hint="eastAsia"/>
          <w:sz w:val="32"/>
          <w:szCs w:val="32"/>
        </w:rPr>
        <w:t>2700</w:t>
      </w:r>
      <w:r>
        <w:rPr>
          <w:rFonts w:ascii="Times New Roman" w:eastAsia="仿宋" w:hAnsi="Times New Roman" w:cs="Times New Roman" w:hint="eastAsia"/>
          <w:sz w:val="32"/>
          <w:szCs w:val="32"/>
        </w:rPr>
        <w:t>万元。本次项目引入了外部资金支持，为当地养殖主体稳定了养殖成本，保障了养殖收益。</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东海期货山东滕州生猪项目正式启动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26</w:t>
      </w:r>
      <w:r>
        <w:rPr>
          <w:rFonts w:ascii="Times New Roman" w:eastAsia="仿宋" w:hAnsi="Times New Roman" w:cs="Times New Roman" w:hint="eastAsia"/>
          <w:sz w:val="32"/>
          <w:szCs w:val="32"/>
        </w:rPr>
        <w:t>日，东海期货与中华联合枣庄滕州市支公司联合承做的滕州市生猪价格</w:t>
      </w:r>
      <w:proofErr w:type="gramStart"/>
      <w:r>
        <w:rPr>
          <w:rFonts w:ascii="Times New Roman" w:eastAsia="仿宋" w:hAnsi="Times New Roman" w:cs="Times New Roman" w:hint="eastAsia"/>
          <w:sz w:val="32"/>
          <w:szCs w:val="32"/>
        </w:rPr>
        <w:t>险试点</w:t>
      </w:r>
      <w:proofErr w:type="gramEnd"/>
      <w:r>
        <w:rPr>
          <w:rFonts w:ascii="Times New Roman" w:eastAsia="仿宋" w:hAnsi="Times New Roman" w:cs="Times New Roman" w:hint="eastAsia"/>
          <w:sz w:val="32"/>
          <w:szCs w:val="32"/>
        </w:rPr>
        <w:t>项目成功入场。今年以来，滕州市紧扣农业高质高效、农民富裕富足、农村宜</w:t>
      </w:r>
      <w:proofErr w:type="gramStart"/>
      <w:r>
        <w:rPr>
          <w:rFonts w:ascii="Times New Roman" w:eastAsia="仿宋" w:hAnsi="Times New Roman" w:cs="Times New Roman" w:hint="eastAsia"/>
          <w:sz w:val="32"/>
          <w:szCs w:val="32"/>
        </w:rPr>
        <w:t>居宜业</w:t>
      </w:r>
      <w:proofErr w:type="gramEnd"/>
      <w:r>
        <w:rPr>
          <w:rFonts w:ascii="Times New Roman" w:eastAsia="仿宋" w:hAnsi="Times New Roman" w:cs="Times New Roman" w:hint="eastAsia"/>
          <w:sz w:val="32"/>
          <w:szCs w:val="32"/>
        </w:rPr>
        <w:t>的乡村振兴发展总要求，始终坚持“三农”优先发展的工作纲</w:t>
      </w:r>
      <w:r>
        <w:rPr>
          <w:rFonts w:ascii="Times New Roman" w:eastAsia="仿宋" w:hAnsi="Times New Roman" w:cs="Times New Roman" w:hint="eastAsia"/>
          <w:sz w:val="32"/>
          <w:szCs w:val="32"/>
        </w:rPr>
        <w:lastRenderedPageBreak/>
        <w:t>领。本次项目向当地农户提供了稳收的风险分散工具，实现保价格、保收益，提高养殖企业的效益和竞争力。本次试点项目共投保生猪</w:t>
      </w:r>
      <w:r>
        <w:rPr>
          <w:rFonts w:ascii="Times New Roman" w:eastAsia="仿宋" w:hAnsi="Times New Roman" w:cs="Times New Roman" w:hint="eastAsia"/>
          <w:sz w:val="32"/>
          <w:szCs w:val="32"/>
        </w:rPr>
        <w:t>5350</w:t>
      </w:r>
      <w:r>
        <w:rPr>
          <w:rFonts w:ascii="Times New Roman" w:eastAsia="仿宋" w:hAnsi="Times New Roman" w:cs="Times New Roman" w:hint="eastAsia"/>
          <w:sz w:val="32"/>
          <w:szCs w:val="32"/>
        </w:rPr>
        <w:t>头，目前正有序对冲中，预计将有比较好的赔付效果。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招商期货湖南安化生猪“保险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期货”项目顺利出场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26</w:t>
      </w:r>
      <w:r>
        <w:rPr>
          <w:rFonts w:ascii="Times New Roman" w:eastAsia="仿宋" w:hAnsi="Times New Roman" w:cs="Times New Roman" w:hint="eastAsia"/>
          <w:sz w:val="32"/>
          <w:szCs w:val="32"/>
        </w:rPr>
        <w:t>日，在大连商品交易所支持下，招商期货携手太保财险湖南分公司组织开展的湖南安化生猪价格险“保险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期货”养殖分散项目顺利出场。本次项目是招商期货第二次在湖南省安化县开展的“保险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期货”模式，参保主体为规模养殖户，开展地点以安化县范围的大福镇、长塘镇为主，</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位投保农户参与意愿较高。项目总保费共计约</w:t>
      </w:r>
      <w:r>
        <w:rPr>
          <w:rFonts w:ascii="Times New Roman" w:eastAsia="仿宋" w:hAnsi="Times New Roman" w:cs="Times New Roman" w:hint="eastAsia"/>
          <w:sz w:val="32"/>
          <w:szCs w:val="32"/>
        </w:rPr>
        <w:t>119</w:t>
      </w:r>
      <w:r>
        <w:rPr>
          <w:rFonts w:ascii="Times New Roman" w:eastAsia="仿宋" w:hAnsi="Times New Roman" w:cs="Times New Roman" w:hint="eastAsia"/>
          <w:sz w:val="32"/>
          <w:szCs w:val="32"/>
        </w:rPr>
        <w:t>万元，保额规模达到</w:t>
      </w:r>
      <w:r>
        <w:rPr>
          <w:rFonts w:ascii="Times New Roman" w:eastAsia="仿宋" w:hAnsi="Times New Roman" w:cs="Times New Roman" w:hint="eastAsia"/>
          <w:sz w:val="32"/>
          <w:szCs w:val="32"/>
        </w:rPr>
        <w:t>3305</w:t>
      </w:r>
      <w:r>
        <w:rPr>
          <w:rFonts w:ascii="Times New Roman" w:eastAsia="仿宋" w:hAnsi="Times New Roman" w:cs="Times New Roman" w:hint="eastAsia"/>
          <w:sz w:val="32"/>
          <w:szCs w:val="32"/>
        </w:rPr>
        <w:t>万元，保障生猪数量</w:t>
      </w:r>
      <w:r>
        <w:rPr>
          <w:rFonts w:ascii="Times New Roman" w:eastAsia="仿宋" w:hAnsi="Times New Roman" w:cs="Times New Roman" w:hint="eastAsia"/>
          <w:sz w:val="32"/>
          <w:szCs w:val="32"/>
        </w:rPr>
        <w:t>11992</w:t>
      </w:r>
      <w:r>
        <w:rPr>
          <w:rFonts w:ascii="Times New Roman" w:eastAsia="仿宋" w:hAnsi="Times New Roman" w:cs="Times New Roman" w:hint="eastAsia"/>
          <w:sz w:val="32"/>
          <w:szCs w:val="32"/>
        </w:rPr>
        <w:t>头。</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华泰期货平度苹果价格“保险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期货”项目顺利完成赔付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27</w:t>
      </w:r>
      <w:r>
        <w:rPr>
          <w:rFonts w:ascii="Times New Roman" w:eastAsia="仿宋" w:hAnsi="Times New Roman" w:cs="Times New Roman" w:hint="eastAsia"/>
          <w:sz w:val="32"/>
          <w:szCs w:val="32"/>
        </w:rPr>
        <w:t>日，华泰期货联合五矿期货开展的山东平度市苹果“保险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期货”项目圆满结束。本次项目覆盖</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家涉农企业、</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家农业合作社以及</w:t>
      </w:r>
      <w:r>
        <w:rPr>
          <w:rFonts w:ascii="Times New Roman" w:eastAsia="仿宋" w:hAnsi="Times New Roman" w:cs="Times New Roman" w:hint="eastAsia"/>
          <w:sz w:val="32"/>
          <w:szCs w:val="32"/>
        </w:rPr>
        <w:t>35</w:t>
      </w:r>
      <w:r>
        <w:rPr>
          <w:rFonts w:ascii="Times New Roman" w:eastAsia="仿宋" w:hAnsi="Times New Roman" w:cs="Times New Roman" w:hint="eastAsia"/>
          <w:sz w:val="32"/>
          <w:szCs w:val="32"/>
        </w:rPr>
        <w:t>家农户，总计</w:t>
      </w:r>
      <w:r>
        <w:rPr>
          <w:rFonts w:ascii="Times New Roman" w:eastAsia="仿宋" w:hAnsi="Times New Roman" w:cs="Times New Roman" w:hint="eastAsia"/>
          <w:sz w:val="32"/>
          <w:szCs w:val="32"/>
        </w:rPr>
        <w:t>3800</w:t>
      </w:r>
      <w:r>
        <w:rPr>
          <w:rFonts w:ascii="Times New Roman" w:eastAsia="仿宋" w:hAnsi="Times New Roman" w:cs="Times New Roman" w:hint="eastAsia"/>
          <w:sz w:val="32"/>
          <w:szCs w:val="32"/>
        </w:rPr>
        <w:t>吨苹果。华泰长城资本管理有限公司结合当地苹果种植及销售情况采用增强型亚式看跌期权结构，为当地农户对冲市场价格波动风险。最终该苹果“保险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期货”项目顺利实现赔付</w:t>
      </w:r>
      <w:r>
        <w:rPr>
          <w:rFonts w:ascii="Times New Roman" w:eastAsia="仿宋" w:hAnsi="Times New Roman" w:cs="Times New Roman" w:hint="eastAsia"/>
          <w:sz w:val="32"/>
          <w:szCs w:val="32"/>
        </w:rPr>
        <w:t>72.82</w:t>
      </w:r>
      <w:r>
        <w:rPr>
          <w:rFonts w:ascii="Times New Roman" w:eastAsia="仿宋" w:hAnsi="Times New Roman" w:cs="Times New Roman" w:hint="eastAsia"/>
          <w:sz w:val="32"/>
          <w:szCs w:val="32"/>
        </w:rPr>
        <w:t>万元，每吨苹果可获赔</w:t>
      </w:r>
      <w:r>
        <w:rPr>
          <w:rFonts w:ascii="Times New Roman" w:eastAsia="仿宋" w:hAnsi="Times New Roman" w:cs="Times New Roman" w:hint="eastAsia"/>
          <w:sz w:val="32"/>
          <w:szCs w:val="32"/>
        </w:rPr>
        <w:t>191.63</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 xml:space="preserve"> </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华泰期货广东肇庆鸡蛋“保险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日，在当地政府部门以及大商所的大力支持下，华泰期货联合中华财险广东分公司开展的肇庆市封开县鸡蛋“保险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期货”分散养殖项目顺利入场。本项目为封开县的蛋鸡养殖户</w:t>
      </w:r>
      <w:r>
        <w:rPr>
          <w:rFonts w:ascii="Times New Roman" w:eastAsia="仿宋" w:hAnsi="Times New Roman" w:cs="Times New Roman" w:hint="eastAsia"/>
          <w:sz w:val="32"/>
          <w:szCs w:val="32"/>
        </w:rPr>
        <w:t>3006</w:t>
      </w:r>
      <w:r>
        <w:rPr>
          <w:rFonts w:ascii="Times New Roman" w:eastAsia="仿宋" w:hAnsi="Times New Roman" w:cs="Times New Roman" w:hint="eastAsia"/>
          <w:sz w:val="32"/>
          <w:szCs w:val="32"/>
        </w:rPr>
        <w:t>吨鸡蛋提供了约</w:t>
      </w:r>
      <w:r>
        <w:rPr>
          <w:rFonts w:ascii="Times New Roman" w:eastAsia="仿宋" w:hAnsi="Times New Roman" w:cs="Times New Roman" w:hint="eastAsia"/>
          <w:sz w:val="32"/>
          <w:szCs w:val="32"/>
        </w:rPr>
        <w:t>2687</w:t>
      </w:r>
      <w:r>
        <w:rPr>
          <w:rFonts w:ascii="Times New Roman" w:eastAsia="仿宋" w:hAnsi="Times New Roman" w:cs="Times New Roman" w:hint="eastAsia"/>
          <w:sz w:val="32"/>
          <w:szCs w:val="32"/>
        </w:rPr>
        <w:t>万元价格风险保障。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w:t>
      </w:r>
      <w:proofErr w:type="gramStart"/>
      <w:r>
        <w:rPr>
          <w:rFonts w:ascii="Times New Roman" w:eastAsia="仿宋" w:hAnsi="Times New Roman" w:cs="Times New Roman" w:hint="eastAsia"/>
          <w:b/>
          <w:sz w:val="32"/>
          <w:szCs w:val="32"/>
        </w:rPr>
        <w:t>信建投期货</w:t>
      </w:r>
      <w:proofErr w:type="gramEnd"/>
      <w:r>
        <w:rPr>
          <w:rFonts w:ascii="Times New Roman" w:eastAsia="仿宋" w:hAnsi="Times New Roman" w:cs="Times New Roman" w:hint="eastAsia"/>
          <w:b/>
          <w:sz w:val="32"/>
          <w:szCs w:val="32"/>
        </w:rPr>
        <w:t>潍坊生猪饲料“保险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期货”项目成功</w:t>
      </w:r>
      <w:r>
        <w:rPr>
          <w:rFonts w:ascii="Times New Roman" w:eastAsia="仿宋" w:hAnsi="Times New Roman" w:cs="Times New Roman"/>
          <w:b/>
          <w:sz w:val="32"/>
          <w:szCs w:val="32"/>
        </w:rPr>
        <w:t>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日，由中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联合中国人</w:t>
      </w:r>
      <w:proofErr w:type="gramStart"/>
      <w:r>
        <w:rPr>
          <w:rFonts w:ascii="Times New Roman" w:eastAsia="仿宋" w:hAnsi="Times New Roman" w:cs="Times New Roman" w:hint="eastAsia"/>
          <w:sz w:val="32"/>
          <w:szCs w:val="32"/>
        </w:rPr>
        <w:t>寿财产</w:t>
      </w:r>
      <w:proofErr w:type="gramEnd"/>
      <w:r>
        <w:rPr>
          <w:rFonts w:ascii="Times New Roman" w:eastAsia="仿宋" w:hAnsi="Times New Roman" w:cs="Times New Roman" w:hint="eastAsia"/>
          <w:sz w:val="32"/>
          <w:szCs w:val="32"/>
        </w:rPr>
        <w:t>保险股份有限公司山东分公司</w:t>
      </w:r>
      <w:r>
        <w:rPr>
          <w:rFonts w:ascii="Times New Roman" w:eastAsia="仿宋" w:hAnsi="Times New Roman" w:cs="Times New Roman"/>
          <w:sz w:val="32"/>
          <w:szCs w:val="32"/>
        </w:rPr>
        <w:t>开展的</w:t>
      </w:r>
      <w:r>
        <w:rPr>
          <w:rFonts w:ascii="Times New Roman" w:eastAsia="仿宋" w:hAnsi="Times New Roman" w:cs="Times New Roman" w:hint="eastAsia"/>
          <w:sz w:val="32"/>
          <w:szCs w:val="32"/>
        </w:rPr>
        <w:t>潍坊地区生猪饲料价格“保险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期货”项目成功结项。此项目由中国人</w:t>
      </w:r>
      <w:proofErr w:type="gramStart"/>
      <w:r>
        <w:rPr>
          <w:rFonts w:ascii="Times New Roman" w:eastAsia="仿宋" w:hAnsi="Times New Roman" w:cs="Times New Roman" w:hint="eastAsia"/>
          <w:sz w:val="32"/>
          <w:szCs w:val="32"/>
        </w:rPr>
        <w:t>寿财产</w:t>
      </w:r>
      <w:proofErr w:type="gramEnd"/>
      <w:r>
        <w:rPr>
          <w:rFonts w:ascii="Times New Roman" w:eastAsia="仿宋" w:hAnsi="Times New Roman" w:cs="Times New Roman" w:hint="eastAsia"/>
          <w:sz w:val="32"/>
          <w:szCs w:val="32"/>
        </w:rPr>
        <w:t>保险股份有限公司山东省分公司承保出单、由中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风险</w:t>
      </w:r>
      <w:proofErr w:type="gramStart"/>
      <w:r>
        <w:rPr>
          <w:rFonts w:ascii="Times New Roman" w:eastAsia="仿宋" w:hAnsi="Times New Roman" w:cs="Times New Roman"/>
          <w:sz w:val="32"/>
          <w:szCs w:val="32"/>
        </w:rPr>
        <w:t>子公司</w:t>
      </w:r>
      <w:r>
        <w:rPr>
          <w:rFonts w:ascii="Times New Roman" w:eastAsia="仿宋" w:hAnsi="Times New Roman" w:cs="Times New Roman" w:hint="eastAsia"/>
          <w:sz w:val="32"/>
          <w:szCs w:val="32"/>
        </w:rPr>
        <w:t>方顿物产</w:t>
      </w:r>
      <w:proofErr w:type="gramEnd"/>
      <w:r>
        <w:rPr>
          <w:rFonts w:ascii="Times New Roman" w:eastAsia="仿宋" w:hAnsi="Times New Roman" w:cs="Times New Roman" w:hint="eastAsia"/>
          <w:sz w:val="32"/>
          <w:szCs w:val="32"/>
        </w:rPr>
        <w:t>（重庆）以玉米、豆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看涨期权形式提供风险对冲支持。本次投保</w:t>
      </w:r>
      <w:r>
        <w:rPr>
          <w:rFonts w:ascii="Times New Roman" w:eastAsia="仿宋" w:hAnsi="Times New Roman" w:cs="Times New Roman" w:hint="eastAsia"/>
          <w:sz w:val="32"/>
          <w:szCs w:val="32"/>
        </w:rPr>
        <w:t>40970</w:t>
      </w:r>
      <w:r>
        <w:rPr>
          <w:rFonts w:ascii="Times New Roman" w:eastAsia="仿宋" w:hAnsi="Times New Roman" w:cs="Times New Roman" w:hint="eastAsia"/>
          <w:sz w:val="32"/>
          <w:szCs w:val="32"/>
        </w:rPr>
        <w:t>头猪，共需消耗</w:t>
      </w:r>
      <w:r>
        <w:rPr>
          <w:rFonts w:ascii="Times New Roman" w:eastAsia="仿宋" w:hAnsi="Times New Roman" w:cs="Times New Roman" w:hint="eastAsia"/>
          <w:sz w:val="32"/>
          <w:szCs w:val="32"/>
        </w:rPr>
        <w:t>12291</w:t>
      </w:r>
      <w:r>
        <w:rPr>
          <w:rFonts w:ascii="Times New Roman" w:eastAsia="仿宋" w:hAnsi="Times New Roman" w:cs="Times New Roman" w:hint="eastAsia"/>
          <w:sz w:val="32"/>
          <w:szCs w:val="32"/>
        </w:rPr>
        <w:t>吨猪饲料，其中玉米</w:t>
      </w:r>
      <w:r>
        <w:rPr>
          <w:rFonts w:ascii="Times New Roman" w:eastAsia="仿宋" w:hAnsi="Times New Roman" w:cs="Times New Roman" w:hint="eastAsia"/>
          <w:sz w:val="32"/>
          <w:szCs w:val="32"/>
        </w:rPr>
        <w:t>9791</w:t>
      </w:r>
      <w:r>
        <w:rPr>
          <w:rFonts w:ascii="Times New Roman" w:eastAsia="仿宋" w:hAnsi="Times New Roman" w:cs="Times New Roman" w:hint="eastAsia"/>
          <w:sz w:val="32"/>
          <w:szCs w:val="32"/>
        </w:rPr>
        <w:t>吨，豆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吨。项目为潍坊市昌邑县生猪养殖户提供</w:t>
      </w:r>
      <w:r>
        <w:rPr>
          <w:rFonts w:ascii="Times New Roman" w:eastAsia="仿宋" w:hAnsi="Times New Roman" w:cs="Times New Roman" w:hint="eastAsia"/>
          <w:sz w:val="32"/>
          <w:szCs w:val="32"/>
        </w:rPr>
        <w:t>165.56</w:t>
      </w:r>
      <w:r>
        <w:rPr>
          <w:rFonts w:ascii="Times New Roman" w:eastAsia="仿宋" w:hAnsi="Times New Roman" w:cs="Times New Roman" w:hint="eastAsia"/>
          <w:sz w:val="32"/>
          <w:szCs w:val="32"/>
        </w:rPr>
        <w:t>万元生猪饲料期货价格风险保障。项目得到各地政府、广大农业经营者等各方的高度认可。</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招商期货参与的新疆兵团</w:t>
      </w:r>
      <w:proofErr w:type="gramStart"/>
      <w:r>
        <w:rPr>
          <w:rFonts w:ascii="Times New Roman" w:eastAsia="仿宋" w:hAnsi="Times New Roman" w:cs="Times New Roman" w:hint="eastAsia"/>
          <w:b/>
          <w:sz w:val="32"/>
          <w:szCs w:val="32"/>
        </w:rPr>
        <w:t>四师猪饲料</w:t>
      </w:r>
      <w:proofErr w:type="gramEnd"/>
      <w:r>
        <w:rPr>
          <w:rFonts w:ascii="Times New Roman" w:eastAsia="仿宋" w:hAnsi="Times New Roman" w:cs="Times New Roman" w:hint="eastAsia"/>
          <w:b/>
          <w:sz w:val="32"/>
          <w:szCs w:val="32"/>
        </w:rPr>
        <w:t>“保险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期货”项目顺利出场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29</w:t>
      </w:r>
      <w:r>
        <w:rPr>
          <w:rFonts w:ascii="Times New Roman" w:eastAsia="仿宋" w:hAnsi="Times New Roman" w:cs="Times New Roman" w:hint="eastAsia"/>
          <w:sz w:val="32"/>
          <w:szCs w:val="32"/>
        </w:rPr>
        <w:t>日，由宏源期货牵头</w:t>
      </w:r>
      <w:r>
        <w:rPr>
          <w:rFonts w:ascii="Times New Roman" w:eastAsia="仿宋" w:hAnsi="Times New Roman" w:cs="Times New Roman"/>
          <w:sz w:val="32"/>
          <w:szCs w:val="32"/>
        </w:rPr>
        <w:t>，</w:t>
      </w:r>
      <w:r>
        <w:rPr>
          <w:rFonts w:ascii="Times New Roman" w:eastAsia="仿宋" w:hAnsi="Times New Roman" w:cs="Times New Roman" w:hint="eastAsia"/>
          <w:sz w:val="32"/>
          <w:szCs w:val="32"/>
        </w:rPr>
        <w:t>招商期货参与，并联合中华联合财产保险股份有限公司新疆分公司开展的新疆建</w:t>
      </w:r>
      <w:r>
        <w:rPr>
          <w:rFonts w:ascii="Times New Roman" w:eastAsia="仿宋" w:hAnsi="Times New Roman" w:cs="Times New Roman" w:hint="eastAsia"/>
          <w:sz w:val="32"/>
          <w:szCs w:val="32"/>
        </w:rPr>
        <w:lastRenderedPageBreak/>
        <w:t>设兵团</w:t>
      </w:r>
      <w:proofErr w:type="gramStart"/>
      <w:r>
        <w:rPr>
          <w:rFonts w:ascii="Times New Roman" w:eastAsia="仿宋" w:hAnsi="Times New Roman" w:cs="Times New Roman" w:hint="eastAsia"/>
          <w:sz w:val="32"/>
          <w:szCs w:val="32"/>
        </w:rPr>
        <w:t>第四师猪饲料</w:t>
      </w:r>
      <w:proofErr w:type="gramEnd"/>
      <w:r>
        <w:rPr>
          <w:rFonts w:ascii="Times New Roman" w:eastAsia="仿宋" w:hAnsi="Times New Roman" w:cs="Times New Roman" w:hint="eastAsia"/>
          <w:sz w:val="32"/>
          <w:szCs w:val="32"/>
        </w:rPr>
        <w:t>“保险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期货”项目顺利出场。本项目总保额约</w:t>
      </w:r>
      <w:r>
        <w:rPr>
          <w:rFonts w:ascii="Times New Roman" w:eastAsia="仿宋" w:hAnsi="Times New Roman" w:cs="Times New Roman" w:hint="eastAsia"/>
          <w:sz w:val="32"/>
          <w:szCs w:val="32"/>
        </w:rPr>
        <w:t>1237.88</w:t>
      </w:r>
      <w:r>
        <w:rPr>
          <w:rFonts w:ascii="Times New Roman" w:eastAsia="仿宋" w:hAnsi="Times New Roman" w:cs="Times New Roman" w:hint="eastAsia"/>
          <w:sz w:val="32"/>
          <w:szCs w:val="32"/>
        </w:rPr>
        <w:t>万元，项目从前期筹备到理赔，历时约</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个月，切实帮助广大生猪养殖</w:t>
      </w:r>
      <w:proofErr w:type="gramStart"/>
      <w:r>
        <w:rPr>
          <w:rFonts w:ascii="Times New Roman" w:eastAsia="仿宋" w:hAnsi="Times New Roman" w:cs="Times New Roman" w:hint="eastAsia"/>
          <w:sz w:val="32"/>
          <w:szCs w:val="32"/>
        </w:rPr>
        <w:t>户保障</w:t>
      </w:r>
      <w:proofErr w:type="gramEnd"/>
      <w:r>
        <w:rPr>
          <w:rFonts w:ascii="Times New Roman" w:eastAsia="仿宋" w:hAnsi="Times New Roman" w:cs="Times New Roman" w:hint="eastAsia"/>
          <w:sz w:val="32"/>
          <w:szCs w:val="32"/>
        </w:rPr>
        <w:t>经营收益，让更多养殖</w:t>
      </w:r>
      <w:proofErr w:type="gramStart"/>
      <w:r>
        <w:rPr>
          <w:rFonts w:ascii="Times New Roman" w:eastAsia="仿宋" w:hAnsi="Times New Roman" w:cs="Times New Roman" w:hint="eastAsia"/>
          <w:sz w:val="32"/>
          <w:szCs w:val="32"/>
        </w:rPr>
        <w:t>户感受</w:t>
      </w:r>
      <w:proofErr w:type="gramEnd"/>
      <w:r>
        <w:rPr>
          <w:rFonts w:ascii="Times New Roman" w:eastAsia="仿宋" w:hAnsi="Times New Roman" w:cs="Times New Roman" w:hint="eastAsia"/>
          <w:sz w:val="32"/>
          <w:szCs w:val="32"/>
        </w:rPr>
        <w:t>到期货力量。</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建信期货云南勐海天然橡胶“保险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31</w:t>
      </w:r>
      <w:r>
        <w:rPr>
          <w:rFonts w:ascii="Times New Roman" w:eastAsia="仿宋" w:hAnsi="Times New Roman" w:cs="Times New Roman" w:hint="eastAsia"/>
          <w:sz w:val="32"/>
          <w:szCs w:val="32"/>
        </w:rPr>
        <w:t>日，在上海期货交易所支持下，建信期货于云南省西双版纳州勐海县开展的天然橡胶“保险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期货”乡村振兴项目圆满结束。项目总规模</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吨天然橡胶，保费由上海期货交易所支持。本次项目覆盖了当地</w:t>
      </w:r>
      <w:r>
        <w:rPr>
          <w:rFonts w:ascii="Times New Roman" w:eastAsia="仿宋" w:hAnsi="Times New Roman" w:cs="Times New Roman" w:hint="eastAsia"/>
          <w:sz w:val="32"/>
          <w:szCs w:val="32"/>
        </w:rPr>
        <w:t>1088</w:t>
      </w:r>
      <w:r>
        <w:rPr>
          <w:rFonts w:ascii="Times New Roman" w:eastAsia="仿宋" w:hAnsi="Times New Roman" w:cs="Times New Roman" w:hint="eastAsia"/>
          <w:sz w:val="32"/>
          <w:szCs w:val="32"/>
        </w:rPr>
        <w:t>户胶农，近期该项目已进入理赔阶段。</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项目</w:t>
      </w:r>
      <w:r>
        <w:rPr>
          <w:rFonts w:ascii="Times New Roman" w:eastAsia="仿宋" w:hAnsi="Times New Roman" w:cs="Times New Roman"/>
          <w:sz w:val="32"/>
          <w:szCs w:val="32"/>
        </w:rPr>
        <w:t>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月开始启动，由勐海县政府安排辖区内生活较困难胶农参加，并协调当地</w:t>
      </w:r>
      <w:proofErr w:type="gramStart"/>
      <w:r>
        <w:rPr>
          <w:rFonts w:ascii="Times New Roman" w:eastAsia="仿宋" w:hAnsi="Times New Roman" w:cs="Times New Roman" w:hint="eastAsia"/>
          <w:sz w:val="32"/>
          <w:szCs w:val="32"/>
        </w:rPr>
        <w:t>收胶企业</w:t>
      </w:r>
      <w:proofErr w:type="gramEnd"/>
      <w:r>
        <w:rPr>
          <w:rFonts w:ascii="Times New Roman" w:eastAsia="仿宋" w:hAnsi="Times New Roman" w:cs="Times New Roman" w:hint="eastAsia"/>
          <w:sz w:val="32"/>
          <w:szCs w:val="32"/>
        </w:rPr>
        <w:t>落实对参保人员</w:t>
      </w:r>
      <w:proofErr w:type="gramStart"/>
      <w:r>
        <w:rPr>
          <w:rFonts w:ascii="Times New Roman" w:eastAsia="仿宋" w:hAnsi="Times New Roman" w:cs="Times New Roman" w:hint="eastAsia"/>
          <w:sz w:val="32"/>
          <w:szCs w:val="32"/>
        </w:rPr>
        <w:t>的收胶工作</w:t>
      </w:r>
      <w:proofErr w:type="gramEnd"/>
      <w:r>
        <w:rPr>
          <w:rFonts w:ascii="Times New Roman" w:eastAsia="仿宋" w:hAnsi="Times New Roman" w:cs="Times New Roman" w:hint="eastAsia"/>
          <w:sz w:val="32"/>
          <w:szCs w:val="32"/>
        </w:rPr>
        <w:t>，切实服务于胶农。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海通期货广东肇庆封开生猪养殖利润“保险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期货”项目顺利实施</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日，在大连商品交易所和广东省肇庆市封开县财政的大力支持下，海通期货联合中华财险，在封开县开展的生猪养殖利润“保险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期货”项目顺利实施。项目期限为</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个月，共计保障生猪近</w:t>
      </w:r>
      <w:r>
        <w:rPr>
          <w:rFonts w:ascii="Times New Roman" w:eastAsia="仿宋" w:hAnsi="Times New Roman" w:cs="Times New Roman" w:hint="eastAsia"/>
          <w:sz w:val="32"/>
          <w:szCs w:val="32"/>
        </w:rPr>
        <w:t>7000</w:t>
      </w:r>
      <w:r>
        <w:rPr>
          <w:rFonts w:ascii="Times New Roman" w:eastAsia="仿宋" w:hAnsi="Times New Roman" w:cs="Times New Roman" w:hint="eastAsia"/>
          <w:sz w:val="32"/>
          <w:szCs w:val="32"/>
        </w:rPr>
        <w:t>头，涉及玉米现货量约</w:t>
      </w:r>
      <w:r>
        <w:rPr>
          <w:rFonts w:ascii="Times New Roman" w:eastAsia="仿宋" w:hAnsi="Times New Roman" w:cs="Times New Roman" w:hint="eastAsia"/>
          <w:sz w:val="32"/>
          <w:szCs w:val="32"/>
        </w:rPr>
        <w:t>1400</w:t>
      </w:r>
      <w:r>
        <w:rPr>
          <w:rFonts w:ascii="Times New Roman" w:eastAsia="仿宋" w:hAnsi="Times New Roman" w:cs="Times New Roman" w:hint="eastAsia"/>
          <w:sz w:val="32"/>
          <w:szCs w:val="32"/>
        </w:rPr>
        <w:t>吨、豆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现货量约</w:t>
      </w:r>
      <w:r>
        <w:rPr>
          <w:rFonts w:ascii="Times New Roman" w:eastAsia="仿宋" w:hAnsi="Times New Roman" w:cs="Times New Roman" w:hint="eastAsia"/>
          <w:sz w:val="32"/>
          <w:szCs w:val="32"/>
        </w:rPr>
        <w:t>400</w:t>
      </w:r>
      <w:r>
        <w:rPr>
          <w:rFonts w:ascii="Times New Roman" w:eastAsia="仿宋" w:hAnsi="Times New Roman" w:cs="Times New Roman" w:hint="eastAsia"/>
          <w:sz w:val="32"/>
          <w:szCs w:val="32"/>
        </w:rPr>
        <w:t>吨，保障金额近</w:t>
      </w:r>
      <w:r>
        <w:rPr>
          <w:rFonts w:ascii="Times New Roman" w:eastAsia="仿宋" w:hAnsi="Times New Roman" w:cs="Times New Roman" w:hint="eastAsia"/>
          <w:sz w:val="32"/>
          <w:szCs w:val="32"/>
        </w:rPr>
        <w:t>2200</w:t>
      </w:r>
      <w:r>
        <w:rPr>
          <w:rFonts w:ascii="Times New Roman" w:eastAsia="仿宋" w:hAnsi="Times New Roman" w:cs="Times New Roman" w:hint="eastAsia"/>
          <w:sz w:val="32"/>
          <w:szCs w:val="32"/>
        </w:rPr>
        <w:t>万元。</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中信期货新疆棉花“订单</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期货”项目第一期顺利入场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日，中信期货参与中国期货业协会牵头的</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年新疆棉花“订单</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期货”试点项目第一期顺利入场。该项目由</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家期货公司联合承做，项目资金来源于期货公司捐赠基金，其中</w:t>
      </w:r>
      <w:proofErr w:type="gramStart"/>
      <w:r>
        <w:rPr>
          <w:rFonts w:ascii="Times New Roman" w:eastAsia="仿宋" w:hAnsi="Times New Roman" w:cs="Times New Roman" w:hint="eastAsia"/>
          <w:sz w:val="32"/>
          <w:szCs w:val="32"/>
        </w:rPr>
        <w:t>中</w:t>
      </w:r>
      <w:proofErr w:type="gramEnd"/>
      <w:r>
        <w:rPr>
          <w:rFonts w:ascii="Times New Roman" w:eastAsia="仿宋" w:hAnsi="Times New Roman" w:cs="Times New Roman" w:hint="eastAsia"/>
          <w:sz w:val="32"/>
          <w:szCs w:val="32"/>
        </w:rPr>
        <w:t>信期货捐赠</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万元。项目服务对象为中棉集团在新疆地区对接的棉花种植合作社。第一期项目涉及棉花</w:t>
      </w:r>
      <w:r>
        <w:rPr>
          <w:rFonts w:ascii="Times New Roman" w:eastAsia="仿宋" w:hAnsi="Times New Roman" w:cs="Times New Roman" w:hint="eastAsia"/>
          <w:sz w:val="32"/>
          <w:szCs w:val="32"/>
        </w:rPr>
        <w:t>3000</w:t>
      </w:r>
      <w:r>
        <w:rPr>
          <w:rFonts w:ascii="Times New Roman" w:eastAsia="仿宋" w:hAnsi="Times New Roman" w:cs="Times New Roman" w:hint="eastAsia"/>
          <w:sz w:val="32"/>
          <w:szCs w:val="32"/>
        </w:rPr>
        <w:t>吨，</w:t>
      </w:r>
      <w:proofErr w:type="gramStart"/>
      <w:r>
        <w:rPr>
          <w:rFonts w:ascii="Times New Roman" w:eastAsia="仿宋" w:hAnsi="Times New Roman" w:cs="Times New Roman" w:hint="eastAsia"/>
          <w:sz w:val="32"/>
          <w:szCs w:val="32"/>
        </w:rPr>
        <w:t>总权利</w:t>
      </w:r>
      <w:proofErr w:type="gramEnd"/>
      <w:r>
        <w:rPr>
          <w:rFonts w:ascii="Times New Roman" w:eastAsia="仿宋" w:hAnsi="Times New Roman" w:cs="Times New Roman" w:hint="eastAsia"/>
          <w:sz w:val="32"/>
          <w:szCs w:val="32"/>
        </w:rPr>
        <w:t>金</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万元，预计在</w:t>
      </w:r>
      <w:r>
        <w:rPr>
          <w:rFonts w:ascii="Times New Roman" w:eastAsia="仿宋" w:hAnsi="Times New Roman" w:cs="Times New Roman" w:hint="eastAsia"/>
          <w:sz w:val="32"/>
          <w:szCs w:val="32"/>
        </w:rPr>
        <w:t>2023</w:t>
      </w:r>
      <w:r>
        <w:rPr>
          <w:rFonts w:ascii="Times New Roman" w:eastAsia="仿宋" w:hAnsi="Times New Roman" w:cs="Times New Roman" w:hint="eastAsia"/>
          <w:sz w:val="32"/>
          <w:szCs w:val="32"/>
        </w:rPr>
        <w:t>年视棉花市场价格完成剩余交易对冲任务。中信期货将继续支持在新疆维吾尔自治区持续开展棉花期货为农服务公益项目，共同致力于充分发挥期货市场功能作用服务新疆棉花产业高质量发展。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国海良时期货与安徽太湖小池镇石霞村签订帮扶协议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日，国海良时期货与安徽省太湖县小池镇石霞村签订帮扶合作框架协议、帮扶协议，拟捐助</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万元用于太湖县小池镇石</w:t>
      </w:r>
      <w:proofErr w:type="gramStart"/>
      <w:r>
        <w:rPr>
          <w:rFonts w:ascii="Times New Roman" w:eastAsia="仿宋" w:hAnsi="Times New Roman" w:cs="Times New Roman" w:hint="eastAsia"/>
          <w:sz w:val="32"/>
          <w:szCs w:val="32"/>
        </w:rPr>
        <w:t>霞村石霞</w:t>
      </w:r>
      <w:proofErr w:type="gramEnd"/>
      <w:r>
        <w:rPr>
          <w:rFonts w:ascii="Times New Roman" w:eastAsia="仿宋" w:hAnsi="Times New Roman" w:cs="Times New Roman" w:hint="eastAsia"/>
          <w:sz w:val="32"/>
          <w:szCs w:val="32"/>
        </w:rPr>
        <w:t>山白茶基地日常管理运营，计划通过购买有机肥、杀虫剂、人工锄草等巩固当地</w:t>
      </w:r>
      <w:r>
        <w:rPr>
          <w:rFonts w:ascii="Times New Roman" w:eastAsia="仿宋" w:hAnsi="Times New Roman" w:cs="Times New Roman" w:hint="eastAsia"/>
          <w:sz w:val="32"/>
          <w:szCs w:val="32"/>
        </w:rPr>
        <w:t>970</w:t>
      </w:r>
      <w:r>
        <w:rPr>
          <w:rFonts w:ascii="Times New Roman" w:eastAsia="仿宋" w:hAnsi="Times New Roman" w:cs="Times New Roman" w:hint="eastAsia"/>
          <w:sz w:val="32"/>
          <w:szCs w:val="32"/>
        </w:rPr>
        <w:t>亩白茶基地建设，进一步优化发展当地白茶产业。</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红塔期货开展乡村振兴爱心助学捐赠活动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日，红塔期货有限责任公司至云南省会泽县上村乡小坡小学开展乡村振兴爱心助学捐赠活动。本次活动公司向该校捐赠了校园监控设备、学生生活用品等学校亟需物资，</w:t>
      </w:r>
      <w:r>
        <w:rPr>
          <w:rFonts w:ascii="Times New Roman" w:eastAsia="仿宋" w:hAnsi="Times New Roman" w:cs="Times New Roman" w:hint="eastAsia"/>
          <w:sz w:val="32"/>
          <w:szCs w:val="32"/>
        </w:rPr>
        <w:lastRenderedPageBreak/>
        <w:t>帮助改善学校教学环境，以实际行动助力乡村教育振兴。</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招商期货参与</w:t>
      </w:r>
      <w:r>
        <w:rPr>
          <w:rFonts w:ascii="Times New Roman" w:eastAsia="仿宋" w:hAnsi="Times New Roman" w:cs="Times New Roman"/>
          <w:b/>
          <w:sz w:val="32"/>
          <w:szCs w:val="32"/>
        </w:rPr>
        <w:t>的</w:t>
      </w:r>
      <w:r>
        <w:rPr>
          <w:rFonts w:ascii="Times New Roman" w:eastAsia="仿宋" w:hAnsi="Times New Roman" w:cs="Times New Roman" w:hint="eastAsia"/>
          <w:b/>
          <w:sz w:val="32"/>
          <w:szCs w:val="32"/>
        </w:rPr>
        <w:t>孟连白糖“保险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期货”试点项目启动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日，由光大期货牵头，招商期货、中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共同参与，联合国寿财险云南省分公司一起开展的郑商所</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年孟连县白糖“保险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期货”试点项目在孟连县举行启动仪式。孟连县人民政府副县长及各企业代表分别致辞并举行签约仪式。本次“保险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期货”项目的启动，对于当地糖料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种植产业稳健发展、助力乡村振兴工作具有重要意义。</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招商期货举办澜沧县“保险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期货”项目培训</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日，招商期货在澜沧县</w:t>
      </w:r>
      <w:proofErr w:type="gramStart"/>
      <w:r>
        <w:rPr>
          <w:rFonts w:ascii="Times New Roman" w:eastAsia="仿宋" w:hAnsi="Times New Roman" w:cs="Times New Roman" w:hint="eastAsia"/>
          <w:sz w:val="32"/>
          <w:szCs w:val="32"/>
        </w:rPr>
        <w:t>勐</w:t>
      </w:r>
      <w:proofErr w:type="gramEnd"/>
      <w:r>
        <w:rPr>
          <w:rFonts w:ascii="Times New Roman" w:eastAsia="仿宋" w:hAnsi="Times New Roman" w:cs="Times New Roman" w:hint="eastAsia"/>
          <w:sz w:val="32"/>
          <w:szCs w:val="32"/>
        </w:rPr>
        <w:t>朗镇</w:t>
      </w:r>
      <w:proofErr w:type="gramStart"/>
      <w:r>
        <w:rPr>
          <w:rFonts w:ascii="Times New Roman" w:eastAsia="仿宋" w:hAnsi="Times New Roman" w:cs="Times New Roman" w:hint="eastAsia"/>
          <w:sz w:val="32"/>
          <w:szCs w:val="32"/>
        </w:rPr>
        <w:t>勐</w:t>
      </w:r>
      <w:proofErr w:type="gramEnd"/>
      <w:r>
        <w:rPr>
          <w:rFonts w:ascii="Times New Roman" w:eastAsia="仿宋" w:hAnsi="Times New Roman" w:cs="Times New Roman" w:hint="eastAsia"/>
          <w:sz w:val="32"/>
          <w:szCs w:val="32"/>
        </w:rPr>
        <w:t>朗村村委会举办了首次“保险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期货”业务培训。在中国人</w:t>
      </w:r>
      <w:proofErr w:type="gramStart"/>
      <w:r>
        <w:rPr>
          <w:rFonts w:ascii="Times New Roman" w:eastAsia="仿宋" w:hAnsi="Times New Roman" w:cs="Times New Roman" w:hint="eastAsia"/>
          <w:sz w:val="32"/>
          <w:szCs w:val="32"/>
        </w:rPr>
        <w:t>寿财产</w:t>
      </w:r>
      <w:proofErr w:type="gramEnd"/>
      <w:r>
        <w:rPr>
          <w:rFonts w:ascii="Times New Roman" w:eastAsia="仿宋" w:hAnsi="Times New Roman" w:cs="Times New Roman" w:hint="eastAsia"/>
          <w:sz w:val="32"/>
          <w:szCs w:val="32"/>
        </w:rPr>
        <w:t>保险股份有限公司澜沧县支公司、</w:t>
      </w:r>
      <w:proofErr w:type="gramStart"/>
      <w:r>
        <w:rPr>
          <w:rFonts w:ascii="Times New Roman" w:eastAsia="仿宋" w:hAnsi="Times New Roman" w:cs="Times New Roman" w:hint="eastAsia"/>
          <w:sz w:val="32"/>
          <w:szCs w:val="32"/>
        </w:rPr>
        <w:t>勐</w:t>
      </w:r>
      <w:proofErr w:type="gramEnd"/>
      <w:r>
        <w:rPr>
          <w:rFonts w:ascii="Times New Roman" w:eastAsia="仿宋" w:hAnsi="Times New Roman" w:cs="Times New Roman" w:hint="eastAsia"/>
          <w:sz w:val="32"/>
          <w:szCs w:val="32"/>
        </w:rPr>
        <w:t>朗镇</w:t>
      </w:r>
      <w:proofErr w:type="gramStart"/>
      <w:r>
        <w:rPr>
          <w:rFonts w:ascii="Times New Roman" w:eastAsia="仿宋" w:hAnsi="Times New Roman" w:cs="Times New Roman" w:hint="eastAsia"/>
          <w:sz w:val="32"/>
          <w:szCs w:val="32"/>
        </w:rPr>
        <w:t>勐</w:t>
      </w:r>
      <w:proofErr w:type="gramEnd"/>
      <w:r>
        <w:rPr>
          <w:rFonts w:ascii="Times New Roman" w:eastAsia="仿宋" w:hAnsi="Times New Roman" w:cs="Times New Roman" w:hint="eastAsia"/>
          <w:sz w:val="32"/>
          <w:szCs w:val="32"/>
        </w:rPr>
        <w:t>朗村村委会大力协助下，培训取得圆满成功，当地养殖户反响热烈。此次培训不仅普及了“保险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期货”基础知识，同时也提升了养殖户参与“保险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期货”业务的积极性。</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恒力期货持续助力延边乡村振兴</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日，恒力期货有限公司分别前往延边州安图县新合乡、龙市东城镇、汪清县罗子沟镇，与当地政府签订</w:t>
      </w:r>
      <w:r>
        <w:rPr>
          <w:rFonts w:ascii="Times New Roman" w:eastAsia="仿宋" w:hAnsi="Times New Roman" w:cs="Times New Roman" w:hint="eastAsia"/>
          <w:sz w:val="32"/>
          <w:szCs w:val="32"/>
        </w:rPr>
        <w:t>2023</w:t>
      </w:r>
      <w:r>
        <w:rPr>
          <w:rFonts w:ascii="Times New Roman" w:eastAsia="仿宋" w:hAnsi="Times New Roman" w:cs="Times New Roman" w:hint="eastAsia"/>
          <w:sz w:val="32"/>
          <w:szCs w:val="32"/>
        </w:rPr>
        <w:t>年结对帮扶协议、为当地干部群众举办培训讲座、走访部分</w:t>
      </w:r>
      <w:r>
        <w:rPr>
          <w:rFonts w:ascii="Times New Roman" w:eastAsia="仿宋" w:hAnsi="Times New Roman" w:cs="Times New Roman" w:hint="eastAsia"/>
          <w:sz w:val="32"/>
          <w:szCs w:val="32"/>
        </w:rPr>
        <w:lastRenderedPageBreak/>
        <w:t>村屯建档立卡户，并同当地党组织建立联建关系。根据帮扶协议，此次恒力期货共捐赠</w:t>
      </w:r>
      <w:r>
        <w:rPr>
          <w:rFonts w:ascii="Times New Roman" w:eastAsia="仿宋" w:hAnsi="Times New Roman" w:cs="Times New Roman" w:hint="eastAsia"/>
          <w:sz w:val="32"/>
          <w:szCs w:val="32"/>
        </w:rPr>
        <w:t>42</w:t>
      </w:r>
      <w:r>
        <w:rPr>
          <w:rFonts w:ascii="Times New Roman" w:eastAsia="仿宋" w:hAnsi="Times New Roman" w:cs="Times New Roman" w:hint="eastAsia"/>
          <w:sz w:val="32"/>
          <w:szCs w:val="32"/>
        </w:rPr>
        <w:t>万元，用于帮扶各乡镇发展产业、缴纳建档立</w:t>
      </w:r>
      <w:proofErr w:type="gramStart"/>
      <w:r>
        <w:rPr>
          <w:rFonts w:ascii="Times New Roman" w:eastAsia="仿宋" w:hAnsi="Times New Roman" w:cs="Times New Roman" w:hint="eastAsia"/>
          <w:sz w:val="32"/>
          <w:szCs w:val="32"/>
        </w:rPr>
        <w:t>卡人口</w:t>
      </w:r>
      <w:proofErr w:type="gramEnd"/>
      <w:r>
        <w:rPr>
          <w:rFonts w:ascii="Times New Roman" w:eastAsia="仿宋" w:hAnsi="Times New Roman" w:cs="Times New Roman" w:hint="eastAsia"/>
          <w:sz w:val="32"/>
          <w:szCs w:val="32"/>
        </w:rPr>
        <w:t>人身意外险、为各乡镇基层党组织捐赠活动经费，开展党支部联建活动等。恒力期货对延边乡村已累计捐赠</w:t>
      </w:r>
      <w:r>
        <w:rPr>
          <w:rFonts w:ascii="Times New Roman" w:eastAsia="仿宋" w:hAnsi="Times New Roman" w:cs="Times New Roman" w:hint="eastAsia"/>
          <w:sz w:val="32"/>
          <w:szCs w:val="32"/>
        </w:rPr>
        <w:t>112.5</w:t>
      </w:r>
      <w:r>
        <w:rPr>
          <w:rFonts w:ascii="Times New Roman" w:eastAsia="仿宋" w:hAnsi="Times New Roman" w:cs="Times New Roman" w:hint="eastAsia"/>
          <w:sz w:val="32"/>
          <w:szCs w:val="32"/>
        </w:rPr>
        <w:t>万元，惠及村屯群众</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余人，在助力延边乡村振兴工作中取得实效。</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安粮期货海南乐东天然橡胶“保险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日，由安粮期货和人保财险上海市分公司、人保财险海南省分公司共同合作的海南省乐东黎族自治县天然橡胶“保险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期货”项目顺利结束。本项目存续期共</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个月，总保险金额</w:t>
      </w:r>
      <w:r>
        <w:rPr>
          <w:rFonts w:ascii="Times New Roman" w:eastAsia="仿宋" w:hAnsi="Times New Roman" w:cs="Times New Roman" w:hint="eastAsia"/>
          <w:sz w:val="32"/>
          <w:szCs w:val="32"/>
        </w:rPr>
        <w:t>1397</w:t>
      </w:r>
      <w:r>
        <w:rPr>
          <w:rFonts w:ascii="Times New Roman" w:eastAsia="仿宋" w:hAnsi="Times New Roman" w:cs="Times New Roman" w:hint="eastAsia"/>
          <w:sz w:val="32"/>
          <w:szCs w:val="32"/>
        </w:rPr>
        <w:t>万元，为乐东县</w:t>
      </w:r>
      <w:r>
        <w:rPr>
          <w:rFonts w:ascii="Times New Roman" w:eastAsia="仿宋" w:hAnsi="Times New Roman" w:cs="Times New Roman" w:hint="eastAsia"/>
          <w:sz w:val="32"/>
          <w:szCs w:val="32"/>
        </w:rPr>
        <w:t>4717</w:t>
      </w:r>
      <w:r>
        <w:rPr>
          <w:rFonts w:ascii="Times New Roman" w:eastAsia="仿宋" w:hAnsi="Times New Roman" w:cs="Times New Roman" w:hint="eastAsia"/>
          <w:sz w:val="32"/>
          <w:szCs w:val="32"/>
        </w:rPr>
        <w:t>名投保人的</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吨天然橡胶提供了价格保障。至保险产品到期时，共实现赔付</w:t>
      </w:r>
      <w:r>
        <w:rPr>
          <w:rFonts w:ascii="Times New Roman" w:eastAsia="仿宋" w:hAnsi="Times New Roman" w:cs="Times New Roman" w:hint="eastAsia"/>
          <w:sz w:val="32"/>
          <w:szCs w:val="32"/>
        </w:rPr>
        <w:t>116.305</w:t>
      </w:r>
      <w:r>
        <w:rPr>
          <w:rFonts w:ascii="Times New Roman" w:eastAsia="仿宋" w:hAnsi="Times New Roman" w:cs="Times New Roman" w:hint="eastAsia"/>
          <w:sz w:val="32"/>
          <w:szCs w:val="32"/>
        </w:rPr>
        <w:t>万元，赔付率高达</w:t>
      </w:r>
      <w:r>
        <w:rPr>
          <w:rFonts w:ascii="Times New Roman" w:eastAsia="仿宋" w:hAnsi="Times New Roman" w:cs="Times New Roman" w:hint="eastAsia"/>
          <w:sz w:val="32"/>
          <w:szCs w:val="32"/>
        </w:rPr>
        <w:t>145%</w:t>
      </w:r>
      <w:r>
        <w:rPr>
          <w:rFonts w:ascii="Times New Roman" w:eastAsia="仿宋" w:hAnsi="Times New Roman" w:cs="Times New Roman" w:hint="eastAsia"/>
          <w:sz w:val="32"/>
          <w:szCs w:val="32"/>
        </w:rPr>
        <w:t>，受到了投保人及合作保险公司的一致好评。</w:t>
      </w:r>
    </w:p>
    <w:p w:rsidR="00B25E6A" w:rsidRDefault="00B25E6A">
      <w:pPr>
        <w:ind w:firstLineChars="200" w:firstLine="640"/>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中信期货湖北潜江生猪“保险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期货”项目实现理赔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日，中信期货中南分公司联合美尔雅期货、中国人</w:t>
      </w:r>
      <w:proofErr w:type="gramStart"/>
      <w:r>
        <w:rPr>
          <w:rFonts w:ascii="Times New Roman" w:eastAsia="仿宋" w:hAnsi="Times New Roman" w:cs="Times New Roman" w:hint="eastAsia"/>
          <w:sz w:val="32"/>
          <w:szCs w:val="32"/>
        </w:rPr>
        <w:t>寿财产</w:t>
      </w:r>
      <w:proofErr w:type="gramEnd"/>
      <w:r>
        <w:rPr>
          <w:rFonts w:ascii="Times New Roman" w:eastAsia="仿宋" w:hAnsi="Times New Roman" w:cs="Times New Roman" w:hint="eastAsia"/>
          <w:sz w:val="32"/>
          <w:szCs w:val="32"/>
        </w:rPr>
        <w:t>保险股份有限公司湖北省分公司在湖北省潜江市开展的生猪“保险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期货”项目顺利实现理赔。该项目依托大商所“农保计划”，由大商所出资</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万元，省级和县级两级财政资金支持</w:t>
      </w:r>
      <w:r>
        <w:rPr>
          <w:rFonts w:ascii="Times New Roman" w:eastAsia="仿宋" w:hAnsi="Times New Roman" w:cs="Times New Roman" w:hint="eastAsia"/>
          <w:sz w:val="32"/>
          <w:szCs w:val="32"/>
        </w:rPr>
        <w:t>82</w:t>
      </w:r>
      <w:r>
        <w:rPr>
          <w:rFonts w:ascii="Times New Roman" w:eastAsia="仿宋" w:hAnsi="Times New Roman" w:cs="Times New Roman" w:hint="eastAsia"/>
          <w:sz w:val="32"/>
          <w:szCs w:val="32"/>
        </w:rPr>
        <w:t>万元，被保险人出资</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万元，为</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户养殖</w:t>
      </w:r>
      <w:r>
        <w:rPr>
          <w:rFonts w:ascii="Times New Roman" w:eastAsia="仿宋" w:hAnsi="Times New Roman" w:cs="Times New Roman" w:hint="eastAsia"/>
          <w:sz w:val="32"/>
          <w:szCs w:val="32"/>
        </w:rPr>
        <w:lastRenderedPageBreak/>
        <w:t>户饲养的</w:t>
      </w:r>
      <w:r>
        <w:rPr>
          <w:rFonts w:ascii="Times New Roman" w:eastAsia="仿宋" w:hAnsi="Times New Roman" w:cs="Times New Roman" w:hint="eastAsia"/>
          <w:sz w:val="32"/>
          <w:szCs w:val="32"/>
        </w:rPr>
        <w:t>17139</w:t>
      </w:r>
      <w:r>
        <w:rPr>
          <w:rFonts w:ascii="Times New Roman" w:eastAsia="仿宋" w:hAnsi="Times New Roman" w:cs="Times New Roman" w:hint="eastAsia"/>
          <w:sz w:val="32"/>
          <w:szCs w:val="32"/>
        </w:rPr>
        <w:t>头生猪所面临的价格下跌风险提供保障。项目到期后，被保险人获赔</w:t>
      </w:r>
      <w:r>
        <w:rPr>
          <w:rFonts w:ascii="Times New Roman" w:eastAsia="仿宋" w:hAnsi="Times New Roman" w:cs="Times New Roman" w:hint="eastAsia"/>
          <w:sz w:val="32"/>
          <w:szCs w:val="32"/>
        </w:rPr>
        <w:t>2838286.96</w:t>
      </w:r>
      <w:r>
        <w:rPr>
          <w:rFonts w:ascii="Times New Roman" w:eastAsia="仿宋" w:hAnsi="Times New Roman" w:cs="Times New Roman" w:hint="eastAsia"/>
          <w:sz w:val="32"/>
          <w:szCs w:val="32"/>
        </w:rPr>
        <w:t>元，赔付率</w:t>
      </w:r>
      <w:r>
        <w:rPr>
          <w:rFonts w:ascii="Times New Roman" w:eastAsia="仿宋" w:hAnsi="Times New Roman" w:cs="Times New Roman" w:hint="eastAsia"/>
          <w:sz w:val="32"/>
          <w:szCs w:val="32"/>
        </w:rPr>
        <w:t>175.2%</w:t>
      </w:r>
      <w:r>
        <w:rPr>
          <w:rFonts w:ascii="Times New Roman" w:eastAsia="仿宋" w:hAnsi="Times New Roman" w:cs="Times New Roman" w:hint="eastAsia"/>
          <w:sz w:val="32"/>
          <w:szCs w:val="32"/>
        </w:rPr>
        <w:t>。</w:t>
      </w:r>
    </w:p>
    <w:p w:rsidR="00B25E6A" w:rsidRDefault="00B25E6A">
      <w:pPr>
        <w:ind w:firstLineChars="200" w:firstLine="640"/>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南华期货云南勐腊天然橡胶“保险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期货”项目顺利结案</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1</w:t>
      </w:r>
      <w:r>
        <w:rPr>
          <w:rFonts w:ascii="Times New Roman" w:eastAsia="仿宋" w:hAnsi="Times New Roman" w:cs="Times New Roman"/>
          <w:sz w:val="32"/>
          <w:szCs w:val="32"/>
        </w:rPr>
        <w:t>月</w:t>
      </w:r>
      <w:r>
        <w:rPr>
          <w:rFonts w:ascii="Times New Roman" w:eastAsia="仿宋" w:hAnsi="Times New Roman" w:cs="Times New Roman"/>
          <w:sz w:val="32"/>
          <w:szCs w:val="32"/>
        </w:rPr>
        <w:t>9</w:t>
      </w:r>
      <w:r>
        <w:rPr>
          <w:rFonts w:ascii="Times New Roman" w:eastAsia="仿宋" w:hAnsi="Times New Roman" w:cs="Times New Roman" w:hint="eastAsia"/>
          <w:sz w:val="32"/>
          <w:szCs w:val="32"/>
        </w:rPr>
        <w:t>日，南华期货联合中国人民财产保险股份有限公司在云南省勐腊县开展的天然橡胶“保险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期货”帮扶项目顺利结案。勐腊县是云南省原国家级贫困县，橡胶是县内农民的主要经济来源。</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022</w:t>
      </w:r>
      <w:r>
        <w:rPr>
          <w:rFonts w:ascii="Times New Roman" w:eastAsia="仿宋" w:hAnsi="Times New Roman" w:cs="Times New Roman" w:hint="eastAsia"/>
          <w:sz w:val="32"/>
          <w:szCs w:val="32"/>
        </w:rPr>
        <w:t>年，南华期货首次在勐腊县落地天然橡胶</w:t>
      </w:r>
      <w:r>
        <w:rPr>
          <w:rFonts w:ascii="Times New Roman" w:eastAsia="仿宋" w:hAnsi="Times New Roman" w:cs="Times New Roman"/>
          <w:sz w:val="32"/>
          <w:szCs w:val="32"/>
        </w:rPr>
        <w:t>“</w:t>
      </w:r>
      <w:r>
        <w:rPr>
          <w:rFonts w:ascii="Times New Roman" w:eastAsia="仿宋" w:hAnsi="Times New Roman" w:cs="Times New Roman" w:hint="eastAsia"/>
          <w:sz w:val="32"/>
          <w:szCs w:val="32"/>
        </w:rPr>
        <w:t>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期货”帮扶项目，实现总保额金额</w:t>
      </w:r>
      <w:r>
        <w:rPr>
          <w:rFonts w:ascii="Times New Roman" w:eastAsia="仿宋" w:hAnsi="Times New Roman" w:cs="Times New Roman" w:hint="eastAsia"/>
          <w:sz w:val="32"/>
          <w:szCs w:val="32"/>
        </w:rPr>
        <w:t>3</w:t>
      </w:r>
      <w:r>
        <w:rPr>
          <w:rFonts w:ascii="Times New Roman" w:eastAsia="仿宋" w:hAnsi="Times New Roman" w:cs="Times New Roman"/>
          <w:sz w:val="32"/>
          <w:szCs w:val="32"/>
        </w:rPr>
        <w:t>206.25</w:t>
      </w:r>
      <w:r>
        <w:rPr>
          <w:rFonts w:ascii="Times New Roman" w:eastAsia="仿宋" w:hAnsi="Times New Roman" w:cs="Times New Roman" w:hint="eastAsia"/>
          <w:sz w:val="32"/>
          <w:szCs w:val="32"/>
        </w:rPr>
        <w:t>万元。此次项目有效促进了当地天然橡胶产业健康发展。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弘业期货江苏生猪“保险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银行</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订单”创新试点落地</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9</w:t>
      </w:r>
      <w:r>
        <w:rPr>
          <w:rFonts w:ascii="Times New Roman" w:eastAsia="仿宋" w:hAnsi="Times New Roman" w:cs="Times New Roman" w:hint="eastAsia"/>
          <w:sz w:val="32"/>
          <w:szCs w:val="32"/>
        </w:rPr>
        <w:t>日，人保财险南京分公司、弘业期货、农业银行南京江北新区分行与我市生猪收购企业和生猪养殖</w:t>
      </w:r>
      <w:proofErr w:type="gramStart"/>
      <w:r>
        <w:rPr>
          <w:rFonts w:ascii="Times New Roman" w:eastAsia="仿宋" w:hAnsi="Times New Roman" w:cs="Times New Roman" w:hint="eastAsia"/>
          <w:sz w:val="32"/>
          <w:szCs w:val="32"/>
        </w:rPr>
        <w:t>户成功</w:t>
      </w:r>
      <w:proofErr w:type="gramEnd"/>
      <w:r>
        <w:rPr>
          <w:rFonts w:ascii="Times New Roman" w:eastAsia="仿宋" w:hAnsi="Times New Roman" w:cs="Times New Roman" w:hint="eastAsia"/>
          <w:sz w:val="32"/>
          <w:szCs w:val="32"/>
        </w:rPr>
        <w:t>签约</w:t>
      </w:r>
      <w:proofErr w:type="gramStart"/>
      <w:r>
        <w:rPr>
          <w:rFonts w:ascii="Times New Roman" w:eastAsia="仿宋" w:hAnsi="Times New Roman" w:cs="Times New Roman" w:hint="eastAsia"/>
          <w:sz w:val="32"/>
          <w:szCs w:val="32"/>
        </w:rPr>
        <w:t>全省首单生猪</w:t>
      </w:r>
      <w:proofErr w:type="gramEnd"/>
      <w:r>
        <w:rPr>
          <w:rFonts w:ascii="Times New Roman" w:eastAsia="仿宋" w:hAnsi="Times New Roman" w:cs="Times New Roman"/>
          <w:sz w:val="32"/>
          <w:szCs w:val="32"/>
        </w:rPr>
        <w:t>“</w:t>
      </w:r>
      <w:r>
        <w:rPr>
          <w:rFonts w:ascii="Times New Roman" w:eastAsia="仿宋" w:hAnsi="Times New Roman" w:cs="Times New Roman" w:hint="eastAsia"/>
          <w:sz w:val="32"/>
          <w:szCs w:val="32"/>
        </w:rPr>
        <w:t>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w:t>
      </w:r>
      <w:r>
        <w:rPr>
          <w:rFonts w:ascii="Times New Roman" w:eastAsia="仿宋" w:hAnsi="Times New Roman" w:cs="Times New Roman"/>
          <w:sz w:val="32"/>
          <w:szCs w:val="32"/>
        </w:rPr>
        <w:t>+</w:t>
      </w:r>
      <w:r>
        <w:rPr>
          <w:rFonts w:ascii="Times New Roman" w:eastAsia="仿宋" w:hAnsi="Times New Roman" w:cs="Times New Roman" w:hint="eastAsia"/>
          <w:sz w:val="32"/>
          <w:szCs w:val="32"/>
        </w:rPr>
        <w:t>银行</w:t>
      </w:r>
      <w:r>
        <w:rPr>
          <w:rFonts w:ascii="Times New Roman" w:eastAsia="仿宋" w:hAnsi="Times New Roman" w:cs="Times New Roman"/>
          <w:sz w:val="32"/>
          <w:szCs w:val="32"/>
        </w:rPr>
        <w:t>+</w:t>
      </w:r>
      <w:r>
        <w:rPr>
          <w:rFonts w:ascii="Times New Roman" w:eastAsia="仿宋" w:hAnsi="Times New Roman" w:cs="Times New Roman" w:hint="eastAsia"/>
          <w:sz w:val="32"/>
          <w:szCs w:val="32"/>
        </w:rPr>
        <w:t>订单</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业务。生猪收购企业与浦口区养殖户以</w:t>
      </w:r>
      <w:r>
        <w:rPr>
          <w:rFonts w:ascii="Times New Roman" w:eastAsia="仿宋" w:hAnsi="Times New Roman" w:cs="Times New Roman"/>
          <w:sz w:val="32"/>
          <w:szCs w:val="32"/>
        </w:rPr>
        <w:t>“</w:t>
      </w:r>
      <w:r>
        <w:rPr>
          <w:rFonts w:ascii="Times New Roman" w:eastAsia="仿宋" w:hAnsi="Times New Roman" w:cs="Times New Roman" w:hint="eastAsia"/>
          <w:sz w:val="32"/>
          <w:szCs w:val="32"/>
        </w:rPr>
        <w:t>基差</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w:t>
      </w:r>
      <w:r>
        <w:rPr>
          <w:rFonts w:ascii="Times New Roman" w:eastAsia="仿宋" w:hAnsi="Times New Roman" w:cs="Times New Roman"/>
          <w:sz w:val="32"/>
          <w:szCs w:val="32"/>
        </w:rPr>
        <w:t>”</w:t>
      </w:r>
      <w:r>
        <w:rPr>
          <w:rFonts w:ascii="Times New Roman" w:eastAsia="仿宋" w:hAnsi="Times New Roman" w:cs="Times New Roman" w:hint="eastAsia"/>
          <w:sz w:val="32"/>
          <w:szCs w:val="32"/>
        </w:rPr>
        <w:t>的方式签订了收购合同，锁定销路的同时，该项目为养殖户提供了一个月，承保货值</w:t>
      </w:r>
      <w:r>
        <w:rPr>
          <w:rFonts w:ascii="Times New Roman" w:eastAsia="仿宋" w:hAnsi="Times New Roman" w:cs="Times New Roman"/>
          <w:sz w:val="32"/>
          <w:szCs w:val="32"/>
        </w:rPr>
        <w:t>68.2</w:t>
      </w:r>
      <w:r>
        <w:rPr>
          <w:rFonts w:ascii="Times New Roman" w:eastAsia="仿宋" w:hAnsi="Times New Roman" w:cs="Times New Roman" w:hint="eastAsia"/>
          <w:sz w:val="32"/>
          <w:szCs w:val="32"/>
        </w:rPr>
        <w:t>万元的生猪价格风险管理，银行基于保单和销售合同的增信，为养殖户提供了</w:t>
      </w:r>
      <w:r>
        <w:rPr>
          <w:rFonts w:ascii="Times New Roman" w:eastAsia="仿宋" w:hAnsi="Times New Roman" w:cs="Times New Roman"/>
          <w:sz w:val="32"/>
          <w:szCs w:val="32"/>
        </w:rPr>
        <w:t>10</w:t>
      </w:r>
      <w:r>
        <w:rPr>
          <w:rFonts w:ascii="Times New Roman" w:eastAsia="仿宋" w:hAnsi="Times New Roman" w:cs="Times New Roman" w:hint="eastAsia"/>
          <w:sz w:val="32"/>
          <w:szCs w:val="32"/>
        </w:rPr>
        <w:t>万元的低息无抵押贷款，解决其资金难问题。该模式创新为江苏省首单。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东证期货与河南兰考张庄</w:t>
      </w:r>
      <w:proofErr w:type="gramStart"/>
      <w:r>
        <w:rPr>
          <w:rFonts w:ascii="Times New Roman" w:eastAsia="仿宋" w:hAnsi="Times New Roman" w:cs="Times New Roman" w:hint="eastAsia"/>
          <w:b/>
          <w:sz w:val="32"/>
          <w:szCs w:val="32"/>
        </w:rPr>
        <w:t>村签署</w:t>
      </w:r>
      <w:proofErr w:type="gramEnd"/>
      <w:r>
        <w:rPr>
          <w:rFonts w:ascii="Times New Roman" w:eastAsia="仿宋" w:hAnsi="Times New Roman" w:cs="Times New Roman" w:hint="eastAsia"/>
          <w:b/>
          <w:sz w:val="32"/>
          <w:szCs w:val="32"/>
        </w:rPr>
        <w:t>共建协议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日，东证期货与河南省兰考县东坝头镇张庄村举行了党建共建协议及乡村振兴帮扶活动协议签订仪式。东证期货向兰考县张庄村捐赠</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万元帮扶资金，用于支持该村数字乡村创业服务</w:t>
      </w:r>
      <w:proofErr w:type="gramStart"/>
      <w:r>
        <w:rPr>
          <w:rFonts w:ascii="Times New Roman" w:eastAsia="仿宋" w:hAnsi="Times New Roman" w:cs="Times New Roman" w:hint="eastAsia"/>
          <w:sz w:val="32"/>
          <w:szCs w:val="32"/>
        </w:rPr>
        <w:t>暨电商服务</w:t>
      </w:r>
      <w:proofErr w:type="gramEnd"/>
      <w:r>
        <w:rPr>
          <w:rFonts w:ascii="Times New Roman" w:eastAsia="仿宋" w:hAnsi="Times New Roman" w:cs="Times New Roman" w:hint="eastAsia"/>
          <w:sz w:val="32"/>
          <w:szCs w:val="32"/>
        </w:rPr>
        <w:t>平台项目。下一步，双方将以签署党建共建协议及乡村振兴帮扶活动协议为契机，加强党建共建交流，深化落实乡村振兴合作任务，助力兰考县经济社会高质量发展。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甘肃靖远、积石山“永安期货图书角”建成</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日，在地方教育局的大力配合下，永安期货投入</w:t>
      </w:r>
      <w:r>
        <w:rPr>
          <w:rFonts w:ascii="Times New Roman" w:eastAsia="仿宋" w:hAnsi="Times New Roman" w:cs="Times New Roman" w:hint="eastAsia"/>
          <w:sz w:val="32"/>
          <w:szCs w:val="32"/>
        </w:rPr>
        <w:t>80</w:t>
      </w:r>
      <w:r>
        <w:rPr>
          <w:rFonts w:ascii="Times New Roman" w:eastAsia="仿宋" w:hAnsi="Times New Roman" w:cs="Times New Roman" w:hint="eastAsia"/>
          <w:sz w:val="32"/>
          <w:szCs w:val="32"/>
        </w:rPr>
        <w:t>万元在甘肃靖远县、积石山县开展的“班班有个图书角”教育公益项目顺利完工。项目总计建成图书角</w:t>
      </w:r>
      <w:r>
        <w:rPr>
          <w:rFonts w:ascii="Times New Roman" w:eastAsia="仿宋" w:hAnsi="Times New Roman" w:cs="Times New Roman" w:hint="eastAsia"/>
          <w:sz w:val="32"/>
          <w:szCs w:val="32"/>
        </w:rPr>
        <w:t>402</w:t>
      </w:r>
      <w:r>
        <w:rPr>
          <w:rFonts w:ascii="Times New Roman" w:eastAsia="仿宋" w:hAnsi="Times New Roman" w:cs="Times New Roman" w:hint="eastAsia"/>
          <w:sz w:val="32"/>
          <w:szCs w:val="32"/>
        </w:rPr>
        <w:t>个，为</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个乡镇</w:t>
      </w:r>
      <w:r>
        <w:rPr>
          <w:rFonts w:ascii="Times New Roman" w:eastAsia="仿宋" w:hAnsi="Times New Roman" w:cs="Times New Roman" w:hint="eastAsia"/>
          <w:sz w:val="32"/>
          <w:szCs w:val="32"/>
        </w:rPr>
        <w:t>58</w:t>
      </w:r>
      <w:r>
        <w:rPr>
          <w:rFonts w:ascii="Times New Roman" w:eastAsia="仿宋" w:hAnsi="Times New Roman" w:cs="Times New Roman" w:hint="eastAsia"/>
          <w:sz w:val="32"/>
          <w:szCs w:val="32"/>
        </w:rPr>
        <w:t>所小学的</w:t>
      </w:r>
      <w:r>
        <w:rPr>
          <w:rFonts w:ascii="Times New Roman" w:eastAsia="仿宋" w:hAnsi="Times New Roman" w:cs="Times New Roman" w:hint="eastAsia"/>
          <w:sz w:val="32"/>
          <w:szCs w:val="32"/>
        </w:rPr>
        <w:t>14070</w:t>
      </w:r>
      <w:r>
        <w:rPr>
          <w:rFonts w:ascii="Times New Roman" w:eastAsia="仿宋" w:hAnsi="Times New Roman" w:cs="Times New Roman" w:hint="eastAsia"/>
          <w:sz w:val="32"/>
          <w:szCs w:val="32"/>
        </w:rPr>
        <w:t>位乡村儿童送去了</w:t>
      </w:r>
      <w:r>
        <w:rPr>
          <w:rFonts w:ascii="Times New Roman" w:eastAsia="仿宋" w:hAnsi="Times New Roman" w:cs="Times New Roman" w:hint="eastAsia"/>
          <w:sz w:val="32"/>
          <w:szCs w:val="32"/>
        </w:rPr>
        <w:t>28140</w:t>
      </w:r>
      <w:r>
        <w:rPr>
          <w:rFonts w:ascii="Times New Roman" w:eastAsia="仿宋" w:hAnsi="Times New Roman" w:cs="Times New Roman" w:hint="eastAsia"/>
          <w:sz w:val="32"/>
          <w:szCs w:val="32"/>
        </w:rPr>
        <w:t>本高品质图书。永安期货携手浙江国富慈善基金会持续助力深耕乡村已</w:t>
      </w:r>
      <w:r>
        <w:rPr>
          <w:rFonts w:ascii="Times New Roman" w:eastAsia="仿宋" w:hAnsi="Times New Roman" w:cs="Times New Roman"/>
          <w:sz w:val="32"/>
          <w:szCs w:val="32"/>
        </w:rPr>
        <w:t>持续</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年，公司累计投入</w:t>
      </w:r>
      <w:r>
        <w:rPr>
          <w:rFonts w:ascii="Times New Roman" w:eastAsia="仿宋" w:hAnsi="Times New Roman" w:cs="Times New Roman" w:hint="eastAsia"/>
          <w:sz w:val="32"/>
          <w:szCs w:val="32"/>
        </w:rPr>
        <w:t>196</w:t>
      </w:r>
      <w:r>
        <w:rPr>
          <w:rFonts w:ascii="Times New Roman" w:eastAsia="仿宋" w:hAnsi="Times New Roman" w:cs="Times New Roman" w:hint="eastAsia"/>
          <w:sz w:val="32"/>
          <w:szCs w:val="32"/>
        </w:rPr>
        <w:t>万元，在江西、陕西、甘肃三省建成</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余个班级图书角。永安期货希望通过培养孩子的良好阅读习惯，丰富其知识，陶冶其情操，发展其智力，使其踏上健康成长之路。</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南华期货甘肃秦安生猪</w:t>
      </w:r>
      <w:r>
        <w:rPr>
          <w:rFonts w:ascii="Times New Roman" w:eastAsia="仿宋" w:hAnsi="Times New Roman" w:cs="Times New Roman"/>
          <w:b/>
          <w:sz w:val="32"/>
          <w:szCs w:val="32"/>
        </w:rPr>
        <w:t xml:space="preserve"> </w:t>
      </w:r>
      <w:r>
        <w:rPr>
          <w:rFonts w:ascii="Times New Roman" w:eastAsia="仿宋" w:hAnsi="Times New Roman" w:cs="Times New Roman" w:hint="eastAsia"/>
          <w:b/>
          <w:sz w:val="32"/>
          <w:szCs w:val="32"/>
        </w:rPr>
        <w:t>“保险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期货”项目入场交易</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日，南华期货甘肃秦安生猪“保险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期货”价格险帮扶项目期权端正式入场交易，并于</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日到期。该</w:t>
      </w:r>
      <w:r>
        <w:rPr>
          <w:rFonts w:ascii="Times New Roman" w:eastAsia="仿宋" w:hAnsi="Times New Roman" w:cs="Times New Roman" w:hint="eastAsia"/>
          <w:sz w:val="32"/>
          <w:szCs w:val="32"/>
        </w:rPr>
        <w:lastRenderedPageBreak/>
        <w:t>项目由南华期货牵头，秦安县政府、太平洋财险甘肃分公司、秦安县二十家生猪养殖合作社联合参与。项目承保生猪</w:t>
      </w:r>
      <w:r>
        <w:rPr>
          <w:rFonts w:ascii="Times New Roman" w:eastAsia="仿宋" w:hAnsi="Times New Roman" w:cs="Times New Roman" w:hint="eastAsia"/>
          <w:sz w:val="32"/>
          <w:szCs w:val="32"/>
        </w:rPr>
        <w:t>6060</w:t>
      </w:r>
      <w:r>
        <w:rPr>
          <w:rFonts w:ascii="Times New Roman" w:eastAsia="仿宋" w:hAnsi="Times New Roman" w:cs="Times New Roman" w:hint="eastAsia"/>
          <w:sz w:val="32"/>
          <w:szCs w:val="32"/>
        </w:rPr>
        <w:t>头，计</w:t>
      </w:r>
      <w:r>
        <w:rPr>
          <w:rFonts w:ascii="Times New Roman" w:eastAsia="仿宋" w:hAnsi="Times New Roman" w:cs="Times New Roman" w:hint="eastAsia"/>
          <w:sz w:val="32"/>
          <w:szCs w:val="32"/>
        </w:rPr>
        <w:t>752.4</w:t>
      </w:r>
      <w:r>
        <w:rPr>
          <w:rFonts w:ascii="Times New Roman" w:eastAsia="仿宋" w:hAnsi="Times New Roman" w:cs="Times New Roman" w:hint="eastAsia"/>
          <w:sz w:val="32"/>
          <w:szCs w:val="32"/>
        </w:rPr>
        <w:t>吨，项目总保费</w:t>
      </w:r>
      <w:r>
        <w:rPr>
          <w:rFonts w:ascii="Times New Roman" w:eastAsia="仿宋" w:hAnsi="Times New Roman" w:cs="Times New Roman" w:hint="eastAsia"/>
          <w:sz w:val="32"/>
          <w:szCs w:val="32"/>
        </w:rPr>
        <w:t>83.45</w:t>
      </w:r>
      <w:r>
        <w:rPr>
          <w:rFonts w:ascii="Times New Roman" w:eastAsia="仿宋" w:hAnsi="Times New Roman" w:cs="Times New Roman" w:hint="eastAsia"/>
          <w:sz w:val="32"/>
          <w:szCs w:val="32"/>
        </w:rPr>
        <w:t>万元，其中养殖户自缴</w:t>
      </w:r>
      <w:r>
        <w:rPr>
          <w:rFonts w:ascii="Times New Roman" w:eastAsia="仿宋" w:hAnsi="Times New Roman" w:cs="Times New Roman" w:hint="eastAsia"/>
          <w:sz w:val="32"/>
          <w:szCs w:val="32"/>
        </w:rPr>
        <w:t>33.45</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；南华期货垫付</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国海良时期货海南临高、云南金平天然橡胶“保险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期货”项目进入理赔阶段</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日，在上海期货交易所支持下，国海良时期货开展的海南临高、云南金平</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个天然橡胶“保险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期货”试点项目顺利进入理赔阶段。此次赔付总额达</w:t>
      </w:r>
      <w:r>
        <w:rPr>
          <w:rFonts w:ascii="Times New Roman" w:eastAsia="仿宋" w:hAnsi="Times New Roman" w:cs="Times New Roman" w:hint="eastAsia"/>
          <w:sz w:val="32"/>
          <w:szCs w:val="32"/>
        </w:rPr>
        <w:t>192</w:t>
      </w:r>
      <w:r>
        <w:rPr>
          <w:rFonts w:ascii="Times New Roman" w:eastAsia="仿宋" w:hAnsi="Times New Roman" w:cs="Times New Roman" w:hint="eastAsia"/>
          <w:sz w:val="32"/>
          <w:szCs w:val="32"/>
        </w:rPr>
        <w:t>万元，赔付率</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，均取得较好的赔付效果。两个项目从</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月入场，历时</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个月，保障面积</w:t>
      </w:r>
      <w:r>
        <w:rPr>
          <w:rFonts w:ascii="Times New Roman" w:eastAsia="仿宋" w:hAnsi="Times New Roman" w:cs="Times New Roman" w:hint="eastAsia"/>
          <w:sz w:val="32"/>
          <w:szCs w:val="32"/>
        </w:rPr>
        <w:t>2.68</w:t>
      </w:r>
      <w:r>
        <w:rPr>
          <w:rFonts w:ascii="Times New Roman" w:eastAsia="仿宋" w:hAnsi="Times New Roman" w:cs="Times New Roman" w:hint="eastAsia"/>
          <w:sz w:val="32"/>
          <w:szCs w:val="32"/>
        </w:rPr>
        <w:t>万亩，挂钩天然橡胶</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吨，覆盖种植户</w:t>
      </w:r>
      <w:r>
        <w:rPr>
          <w:rFonts w:ascii="Times New Roman" w:eastAsia="仿宋" w:hAnsi="Times New Roman" w:cs="Times New Roman" w:hint="eastAsia"/>
          <w:sz w:val="32"/>
          <w:szCs w:val="32"/>
        </w:rPr>
        <w:t>1.17</w:t>
      </w:r>
      <w:r>
        <w:rPr>
          <w:rFonts w:ascii="Times New Roman" w:eastAsia="仿宋" w:hAnsi="Times New Roman" w:cs="Times New Roman" w:hint="eastAsia"/>
          <w:sz w:val="32"/>
          <w:szCs w:val="32"/>
        </w:rPr>
        <w:t>万户（其中脱贫户</w:t>
      </w:r>
      <w:r>
        <w:rPr>
          <w:rFonts w:ascii="Times New Roman" w:eastAsia="仿宋" w:hAnsi="Times New Roman" w:cs="Times New Roman" w:hint="eastAsia"/>
          <w:sz w:val="32"/>
          <w:szCs w:val="32"/>
        </w:rPr>
        <w:t>7984</w:t>
      </w:r>
      <w:r>
        <w:rPr>
          <w:rFonts w:ascii="Times New Roman" w:eastAsia="仿宋" w:hAnsi="Times New Roman" w:cs="Times New Roman" w:hint="eastAsia"/>
          <w:sz w:val="32"/>
          <w:szCs w:val="32"/>
        </w:rPr>
        <w:t>户），总保额</w:t>
      </w:r>
      <w:r>
        <w:rPr>
          <w:rFonts w:ascii="Times New Roman" w:eastAsia="仿宋" w:hAnsi="Times New Roman" w:cs="Times New Roman" w:hint="eastAsia"/>
          <w:sz w:val="32"/>
          <w:szCs w:val="32"/>
        </w:rPr>
        <w:t>2644</w:t>
      </w:r>
      <w:r>
        <w:rPr>
          <w:rFonts w:ascii="Times New Roman" w:eastAsia="仿宋" w:hAnsi="Times New Roman" w:cs="Times New Roman" w:hint="eastAsia"/>
          <w:sz w:val="32"/>
          <w:szCs w:val="32"/>
        </w:rPr>
        <w:t>万元，有效保障了当地天然橡胶种植户的收益。</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国海良时期货与广西靖西地州签订帮扶协议和</w:t>
      </w:r>
      <w:r>
        <w:rPr>
          <w:rFonts w:ascii="Times New Roman" w:eastAsia="仿宋" w:hAnsi="Times New Roman" w:cs="Times New Roman"/>
          <w:b/>
          <w:sz w:val="32"/>
          <w:szCs w:val="32"/>
        </w:rPr>
        <w:t>党建协议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日，国海良时期货与广西靖西市地州镇地州街民委员会签订帮扶合作框架协议、帮扶协议及党建共建协议，</w:t>
      </w:r>
      <w:proofErr w:type="gramStart"/>
      <w:r>
        <w:rPr>
          <w:rFonts w:ascii="Times New Roman" w:eastAsia="仿宋" w:hAnsi="Times New Roman" w:cs="Times New Roman" w:hint="eastAsia"/>
          <w:sz w:val="32"/>
          <w:szCs w:val="32"/>
        </w:rPr>
        <w:t>拟捐款</w:t>
      </w:r>
      <w:proofErr w:type="gramEnd"/>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万元，用于购买地州街</w:t>
      </w:r>
      <w:proofErr w:type="gramStart"/>
      <w:r>
        <w:rPr>
          <w:rFonts w:ascii="Times New Roman" w:eastAsia="仿宋" w:hAnsi="Times New Roman" w:cs="Times New Roman" w:hint="eastAsia"/>
          <w:sz w:val="32"/>
          <w:szCs w:val="32"/>
        </w:rPr>
        <w:t>街</w:t>
      </w:r>
      <w:proofErr w:type="gramEnd"/>
      <w:r>
        <w:rPr>
          <w:rFonts w:ascii="Times New Roman" w:eastAsia="仿宋" w:hAnsi="Times New Roman" w:cs="Times New Roman" w:hint="eastAsia"/>
          <w:sz w:val="32"/>
          <w:szCs w:val="32"/>
        </w:rPr>
        <w:t>委党建会议室、培训室的会议桌椅。该项目完成后，将便于当地党组织、民委员会开展党组织生活会、行政会议以及群众培训等，有助于提高群众服务水平、加强党群工作力量。</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华泰期货云南普洱澜沧天然橡胶“保险＋期货”项目顺利结项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日，华泰期货在云南省普洱市澜沧县开展的天然橡胶“保险＋期货”项目顺利结项。该项目为当地</w:t>
      </w:r>
      <w:r>
        <w:rPr>
          <w:rFonts w:ascii="Times New Roman" w:eastAsia="仿宋" w:hAnsi="Times New Roman" w:cs="Times New Roman" w:hint="eastAsia"/>
          <w:sz w:val="32"/>
          <w:szCs w:val="32"/>
        </w:rPr>
        <w:t>647</w:t>
      </w:r>
      <w:r>
        <w:rPr>
          <w:rFonts w:ascii="Times New Roman" w:eastAsia="仿宋" w:hAnsi="Times New Roman" w:cs="Times New Roman" w:hint="eastAsia"/>
          <w:sz w:val="32"/>
          <w:szCs w:val="32"/>
        </w:rPr>
        <w:t>户胶农投保的</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吨天然橡胶提供风险保障，保险金额为</w:t>
      </w:r>
      <w:r>
        <w:rPr>
          <w:rFonts w:ascii="Times New Roman" w:eastAsia="仿宋" w:hAnsi="Times New Roman" w:cs="Times New Roman" w:hint="eastAsia"/>
          <w:sz w:val="32"/>
          <w:szCs w:val="32"/>
        </w:rPr>
        <w:t>1338.9</w:t>
      </w:r>
      <w:r>
        <w:rPr>
          <w:rFonts w:ascii="Times New Roman" w:eastAsia="仿宋" w:hAnsi="Times New Roman" w:cs="Times New Roman" w:hint="eastAsia"/>
          <w:sz w:val="32"/>
          <w:szCs w:val="32"/>
        </w:rPr>
        <w:t>万元。项目结束后，农户获得赔付</w:t>
      </w:r>
      <w:r>
        <w:rPr>
          <w:rFonts w:ascii="Times New Roman" w:eastAsia="仿宋" w:hAnsi="Times New Roman" w:cs="Times New Roman" w:hint="eastAsia"/>
          <w:sz w:val="32"/>
          <w:szCs w:val="32"/>
        </w:rPr>
        <w:t>87.2</w:t>
      </w:r>
      <w:r>
        <w:rPr>
          <w:rFonts w:ascii="Times New Roman" w:eastAsia="仿宋" w:hAnsi="Times New Roman" w:cs="Times New Roman" w:hint="eastAsia"/>
          <w:sz w:val="32"/>
          <w:szCs w:val="32"/>
        </w:rPr>
        <w:t>万元，赔付率达到</w:t>
      </w:r>
      <w:r>
        <w:rPr>
          <w:rFonts w:ascii="Times New Roman" w:eastAsia="仿宋" w:hAnsi="Times New Roman" w:cs="Times New Roman" w:hint="eastAsia"/>
          <w:sz w:val="32"/>
          <w:szCs w:val="32"/>
        </w:rPr>
        <w:t>109%</w:t>
      </w:r>
      <w:r>
        <w:rPr>
          <w:rFonts w:ascii="Times New Roman" w:eastAsia="仿宋" w:hAnsi="Times New Roman" w:cs="Times New Roman" w:hint="eastAsia"/>
          <w:sz w:val="32"/>
          <w:szCs w:val="32"/>
        </w:rPr>
        <w:t>，成功在橡胶市场价格下行的时候帮助农户提前锁定天然橡胶销售价格，有效地保障了农民收益。</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永安期货浙江衢州生猪“保险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日，永安期货浙江省衢州市生猪“保险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期货”试点项目保险全部到期，农户获得保险赔付</w:t>
      </w:r>
      <w:r>
        <w:rPr>
          <w:rFonts w:ascii="Times New Roman" w:eastAsia="仿宋" w:hAnsi="Times New Roman" w:cs="Times New Roman" w:hint="eastAsia"/>
          <w:sz w:val="32"/>
          <w:szCs w:val="32"/>
        </w:rPr>
        <w:t>1421.02</w:t>
      </w:r>
      <w:r>
        <w:rPr>
          <w:rFonts w:ascii="Times New Roman" w:eastAsia="仿宋" w:hAnsi="Times New Roman" w:cs="Times New Roman" w:hint="eastAsia"/>
          <w:sz w:val="32"/>
          <w:szCs w:val="32"/>
        </w:rPr>
        <w:t>万元，农户自</w:t>
      </w:r>
      <w:proofErr w:type="gramStart"/>
      <w:r>
        <w:rPr>
          <w:rFonts w:ascii="Times New Roman" w:eastAsia="仿宋" w:hAnsi="Times New Roman" w:cs="Times New Roman" w:hint="eastAsia"/>
          <w:sz w:val="32"/>
          <w:szCs w:val="32"/>
        </w:rPr>
        <w:t>缴金额</w:t>
      </w:r>
      <w:proofErr w:type="gramEnd"/>
      <w:r>
        <w:rPr>
          <w:rFonts w:ascii="Times New Roman" w:eastAsia="仿宋" w:hAnsi="Times New Roman" w:cs="Times New Roman" w:hint="eastAsia"/>
          <w:sz w:val="32"/>
          <w:szCs w:val="32"/>
        </w:rPr>
        <w:t>赔付率超过</w:t>
      </w:r>
      <w:r>
        <w:rPr>
          <w:rFonts w:ascii="Times New Roman" w:eastAsia="仿宋" w:hAnsi="Times New Roman" w:cs="Times New Roman" w:hint="eastAsia"/>
          <w:sz w:val="32"/>
          <w:szCs w:val="32"/>
        </w:rPr>
        <w:t>415%</w:t>
      </w:r>
      <w:r>
        <w:rPr>
          <w:rFonts w:ascii="Times New Roman" w:eastAsia="仿宋" w:hAnsi="Times New Roman" w:cs="Times New Roman" w:hint="eastAsia"/>
          <w:sz w:val="32"/>
          <w:szCs w:val="32"/>
        </w:rPr>
        <w:t>，成功打造了“保险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期货”服务农民增收的“衢州样板”。</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022</w:t>
      </w:r>
      <w:r>
        <w:rPr>
          <w:rFonts w:ascii="Times New Roman" w:eastAsia="仿宋" w:hAnsi="Times New Roman" w:cs="Times New Roman" w:hint="eastAsia"/>
          <w:sz w:val="32"/>
          <w:szCs w:val="32"/>
        </w:rPr>
        <w:t>年初，生猪价格跌至冰点，永安期货</w:t>
      </w:r>
      <w:proofErr w:type="gramStart"/>
      <w:r>
        <w:rPr>
          <w:rFonts w:ascii="Times New Roman" w:eastAsia="仿宋" w:hAnsi="Times New Roman" w:cs="Times New Roman" w:hint="eastAsia"/>
          <w:sz w:val="32"/>
          <w:szCs w:val="32"/>
        </w:rPr>
        <w:t>联合浙商银行</w:t>
      </w:r>
      <w:proofErr w:type="gramEnd"/>
      <w:r>
        <w:rPr>
          <w:rFonts w:ascii="Times New Roman" w:eastAsia="仿宋" w:hAnsi="Times New Roman" w:cs="Times New Roman" w:hint="eastAsia"/>
          <w:sz w:val="32"/>
          <w:szCs w:val="32"/>
        </w:rPr>
        <w:t>、财通证券等金融机构，在衢州开展生猪“保险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银行融资</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订单收购”的金融助力生猪养殖共富样板项目，为中小养殖户提供超过</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亿元的风险保障，不仅有效保障了农户养殖风险，也让农户的养殖信心大增，多个参与试点的农户扩大养殖规模，户均扩大</w:t>
      </w:r>
      <w:r>
        <w:rPr>
          <w:rFonts w:ascii="Times New Roman" w:eastAsia="仿宋" w:hAnsi="Times New Roman" w:cs="Times New Roman" w:hint="eastAsia"/>
          <w:sz w:val="32"/>
          <w:szCs w:val="32"/>
        </w:rPr>
        <w:t>33%</w:t>
      </w:r>
      <w:r>
        <w:rPr>
          <w:rFonts w:ascii="Times New Roman" w:eastAsia="仿宋" w:hAnsi="Times New Roman" w:cs="Times New Roman" w:hint="eastAsia"/>
          <w:sz w:val="32"/>
          <w:szCs w:val="32"/>
        </w:rPr>
        <w:t>，获得收益超过</w:t>
      </w:r>
      <w:r>
        <w:rPr>
          <w:rFonts w:ascii="Times New Roman" w:eastAsia="仿宋" w:hAnsi="Times New Roman" w:cs="Times New Roman" w:hint="eastAsia"/>
          <w:sz w:val="32"/>
          <w:szCs w:val="32"/>
        </w:rPr>
        <w:t>3.5</w:t>
      </w:r>
      <w:r>
        <w:rPr>
          <w:rFonts w:ascii="Times New Roman" w:eastAsia="仿宋" w:hAnsi="Times New Roman" w:cs="Times New Roman" w:hint="eastAsia"/>
          <w:sz w:val="32"/>
          <w:szCs w:val="32"/>
        </w:rPr>
        <w:t>亿元。</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华泰期货云南镇康县天然橡胶“保险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期货”项目顺利进入理赔阶段</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日，华泰期货携手人保财险上海分公司在云南省镇康县开展的天然橡胶“保险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期货”试点项目顺利进入理赔阶段。本次天然橡胶“保险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期货”项目为镇康县当地</w:t>
      </w:r>
      <w:r>
        <w:rPr>
          <w:rFonts w:ascii="Times New Roman" w:eastAsia="仿宋" w:hAnsi="Times New Roman" w:cs="Times New Roman" w:hint="eastAsia"/>
          <w:sz w:val="32"/>
          <w:szCs w:val="32"/>
        </w:rPr>
        <w:t>4346</w:t>
      </w:r>
      <w:r>
        <w:rPr>
          <w:rFonts w:ascii="Times New Roman" w:eastAsia="仿宋" w:hAnsi="Times New Roman" w:cs="Times New Roman" w:hint="eastAsia"/>
          <w:sz w:val="32"/>
          <w:szCs w:val="32"/>
        </w:rPr>
        <w:t>户胶农的</w:t>
      </w:r>
      <w:r>
        <w:rPr>
          <w:rFonts w:ascii="Times New Roman" w:eastAsia="仿宋" w:hAnsi="Times New Roman" w:cs="Times New Roman" w:hint="eastAsia"/>
          <w:sz w:val="32"/>
          <w:szCs w:val="32"/>
        </w:rPr>
        <w:t>1500</w:t>
      </w:r>
      <w:r>
        <w:rPr>
          <w:rFonts w:ascii="Times New Roman" w:eastAsia="仿宋" w:hAnsi="Times New Roman" w:cs="Times New Roman" w:hint="eastAsia"/>
          <w:sz w:val="32"/>
          <w:szCs w:val="32"/>
        </w:rPr>
        <w:t>吨天然橡胶提供了近</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万元的价格风险保障。在今年天然橡胶价格下行的行情下，项目参与农户获得每吨</w:t>
      </w:r>
      <w:r>
        <w:rPr>
          <w:rFonts w:ascii="Times New Roman" w:eastAsia="仿宋" w:hAnsi="Times New Roman" w:cs="Times New Roman" w:hint="eastAsia"/>
          <w:sz w:val="32"/>
          <w:szCs w:val="32"/>
        </w:rPr>
        <w:t>770</w:t>
      </w:r>
      <w:r>
        <w:rPr>
          <w:rFonts w:ascii="Times New Roman" w:eastAsia="仿宋" w:hAnsi="Times New Roman" w:cs="Times New Roman" w:hint="eastAsia"/>
          <w:sz w:val="32"/>
          <w:szCs w:val="32"/>
        </w:rPr>
        <w:t>元的赔付资金，有效地抵御了市场价格下降带来的风险。</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招商期货琼中橡胶“保险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期货”项目顺利出场</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日，在上海期货交易所的支持下，招商期货携手人保财险琼中支公司开展的海南琼中县橡胶价格“保险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期货”试点项目顺利出场。本次项目是招商期货第一次在琼中县开展“保险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期货”项目，项目于</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月入场，在运行经历约</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个月后，最终期权收益约</w:t>
      </w:r>
      <w:r>
        <w:rPr>
          <w:rFonts w:ascii="Times New Roman" w:eastAsia="仿宋" w:hAnsi="Times New Roman" w:cs="Times New Roman" w:hint="eastAsia"/>
          <w:sz w:val="32"/>
          <w:szCs w:val="32"/>
        </w:rPr>
        <w:t>121</w:t>
      </w:r>
      <w:r>
        <w:rPr>
          <w:rFonts w:ascii="Times New Roman" w:eastAsia="仿宋" w:hAnsi="Times New Roman" w:cs="Times New Roman" w:hint="eastAsia"/>
          <w:sz w:val="32"/>
          <w:szCs w:val="32"/>
        </w:rPr>
        <w:t>万元，项目赔付率达</w:t>
      </w:r>
      <w:r>
        <w:rPr>
          <w:rFonts w:ascii="Times New Roman" w:eastAsia="仿宋" w:hAnsi="Times New Roman" w:cs="Times New Roman" w:hint="eastAsia"/>
          <w:sz w:val="32"/>
          <w:szCs w:val="32"/>
        </w:rPr>
        <w:t>101.145%</w:t>
      </w:r>
      <w:r>
        <w:rPr>
          <w:rFonts w:ascii="Times New Roman" w:eastAsia="仿宋" w:hAnsi="Times New Roman" w:cs="Times New Roman" w:hint="eastAsia"/>
          <w:sz w:val="32"/>
          <w:szCs w:val="32"/>
        </w:rPr>
        <w:t>。本次项目充分利用期货市场的风险管理功能，帮助琼中县种植户对冲了橡胶价格下跌的风险，有效地保障了种植户收益。</w:t>
      </w:r>
    </w:p>
    <w:p w:rsidR="00B25E6A" w:rsidRDefault="00B25E6A">
      <w:pPr>
        <w:ind w:firstLineChars="200" w:firstLine="640"/>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宏源期货在陕西延长开展消费帮扶助农</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日，宏源期货发挥自身优势，积极响应行业号</w:t>
      </w:r>
      <w:r>
        <w:rPr>
          <w:rFonts w:ascii="Times New Roman" w:eastAsia="仿宋" w:hAnsi="Times New Roman" w:cs="Times New Roman" w:hint="eastAsia"/>
          <w:sz w:val="32"/>
          <w:szCs w:val="32"/>
        </w:rPr>
        <w:lastRenderedPageBreak/>
        <w:t>召，以消费帮扶为手段，购买结对帮扶地区陕西延长县苹果，合计金额约</w:t>
      </w:r>
      <w:r>
        <w:rPr>
          <w:rFonts w:ascii="Times New Roman" w:eastAsia="仿宋" w:hAnsi="Times New Roman" w:cs="Times New Roman" w:hint="eastAsia"/>
          <w:sz w:val="32"/>
          <w:szCs w:val="32"/>
        </w:rPr>
        <w:t>4.5</w:t>
      </w:r>
      <w:r>
        <w:rPr>
          <w:rFonts w:ascii="Times New Roman" w:eastAsia="仿宋" w:hAnsi="Times New Roman" w:cs="Times New Roman" w:hint="eastAsia"/>
          <w:sz w:val="32"/>
          <w:szCs w:val="32"/>
        </w:rPr>
        <w:t>万元。宏源期货通过消费帮扶的形式，以激发内生动力为核心，瞄准短板，精准匹配，在定点帮扶区域取得了显著的帮扶成效，受到广大农户的欢迎。</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招商期货临高县橡胶“保险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w:t>
      </w:r>
      <w:r>
        <w:rPr>
          <w:rFonts w:ascii="MS Mincho" w:eastAsia="MS Mincho" w:hAnsi="MS Mincho" w:cs="MS Mincho" w:hint="eastAsia"/>
          <w:b/>
          <w:sz w:val="32"/>
          <w:szCs w:val="32"/>
        </w:rPr>
        <w:t>​</w:t>
      </w:r>
      <w:r>
        <w:rPr>
          <w:rFonts w:ascii="Times New Roman" w:eastAsia="仿宋" w:hAnsi="Times New Roman" w:cs="Times New Roman" w:hint="eastAsia"/>
          <w:b/>
          <w:sz w:val="32"/>
          <w:szCs w:val="32"/>
        </w:rPr>
        <w:t>顺利出场</w:t>
      </w:r>
      <w:r>
        <w:rPr>
          <w:rFonts w:ascii="Times New Roman" w:eastAsia="仿宋" w:hAnsi="Times New Roman" w:cs="Times New Roman" w:hint="eastAsia"/>
          <w:b/>
          <w:sz w:val="32"/>
          <w:szCs w:val="32"/>
        </w:rPr>
        <w:t>    </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日，由上海期货交易所支持，招商期货</w:t>
      </w:r>
      <w:proofErr w:type="gramStart"/>
      <w:r>
        <w:rPr>
          <w:rFonts w:ascii="Times New Roman" w:eastAsia="仿宋" w:hAnsi="Times New Roman" w:cs="Times New Roman" w:hint="eastAsia"/>
          <w:sz w:val="32"/>
          <w:szCs w:val="32"/>
        </w:rPr>
        <w:t>携手国</w:t>
      </w:r>
      <w:proofErr w:type="gramEnd"/>
      <w:r>
        <w:rPr>
          <w:rFonts w:ascii="Times New Roman" w:eastAsia="仿宋" w:hAnsi="Times New Roman" w:cs="Times New Roman" w:hint="eastAsia"/>
          <w:sz w:val="32"/>
          <w:szCs w:val="32"/>
        </w:rPr>
        <w:t>寿财险海南省分公司开展的海南省临高县橡胶价格“保险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期货”试点项目顺利出场。项目开始前，招商期货深度调研了海南地区橡胶产业情况，为农户进行“保险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期货”业务培训，普及“保险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期货”知识。本次“保险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期货”项目总保额约</w:t>
      </w:r>
      <w:r>
        <w:rPr>
          <w:rFonts w:ascii="Times New Roman" w:eastAsia="仿宋" w:hAnsi="Times New Roman" w:cs="Times New Roman" w:hint="eastAsia"/>
          <w:sz w:val="32"/>
          <w:szCs w:val="32"/>
        </w:rPr>
        <w:t>4665</w:t>
      </w:r>
      <w:r>
        <w:rPr>
          <w:rFonts w:ascii="Times New Roman" w:eastAsia="仿宋" w:hAnsi="Times New Roman" w:cs="Times New Roman" w:hint="eastAsia"/>
          <w:sz w:val="32"/>
          <w:szCs w:val="32"/>
        </w:rPr>
        <w:t>万元，项目落地将有效推动种植产业高质量发展，助力乡村振兴。</w:t>
      </w:r>
      <w:r>
        <w:rPr>
          <w:rFonts w:ascii="MS Mincho" w:eastAsia="MS Mincho" w:hAnsi="MS Mincho" w:cs="MS Mincho"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徽商期货海南保亭天然橡胶“保险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期货”项目进入</w:t>
      </w:r>
      <w:proofErr w:type="gramStart"/>
      <w:r>
        <w:rPr>
          <w:rFonts w:ascii="Times New Roman" w:eastAsia="仿宋" w:hAnsi="Times New Roman" w:cs="Times New Roman" w:hint="eastAsia"/>
          <w:b/>
          <w:sz w:val="32"/>
          <w:szCs w:val="32"/>
        </w:rPr>
        <w:t>理赔结项阶段</w:t>
      </w:r>
      <w:proofErr w:type="gramEnd"/>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日，在上海期货交易所支持下，徽商期货联合中国人保保亭县支公司开展的海南保亭天然橡胶“保险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期货”试点项目顺利进入</w:t>
      </w:r>
      <w:proofErr w:type="gramStart"/>
      <w:r>
        <w:rPr>
          <w:rFonts w:ascii="Times New Roman" w:eastAsia="仿宋" w:hAnsi="Times New Roman" w:cs="Times New Roman" w:hint="eastAsia"/>
          <w:sz w:val="32"/>
          <w:szCs w:val="32"/>
        </w:rPr>
        <w:t>理赔结项阶段</w:t>
      </w:r>
      <w:proofErr w:type="gramEnd"/>
      <w:r>
        <w:rPr>
          <w:rFonts w:ascii="Times New Roman" w:eastAsia="仿宋" w:hAnsi="Times New Roman" w:cs="Times New Roman" w:hint="eastAsia"/>
          <w:sz w:val="32"/>
          <w:szCs w:val="32"/>
        </w:rPr>
        <w:t>。今年橡胶期现货行情整体以下跌为主，且波动剧烈，徽商期货结合过去试点项目的丰富经验，在期权策略和保险方案上进行了适时调整和优化，提前了结锁定赔付</w:t>
      </w:r>
      <w:r>
        <w:rPr>
          <w:rFonts w:ascii="Times New Roman" w:eastAsia="仿宋" w:hAnsi="Times New Roman" w:cs="Times New Roman" w:hint="eastAsia"/>
          <w:sz w:val="32"/>
          <w:szCs w:val="32"/>
        </w:rPr>
        <w:t>75.06</w:t>
      </w:r>
      <w:r>
        <w:rPr>
          <w:rFonts w:ascii="Times New Roman" w:eastAsia="仿宋" w:hAnsi="Times New Roman" w:cs="Times New Roman" w:hint="eastAsia"/>
          <w:sz w:val="32"/>
          <w:szCs w:val="32"/>
        </w:rPr>
        <w:t>万元，保险赔付率达</w:t>
      </w:r>
      <w:r>
        <w:rPr>
          <w:rFonts w:ascii="Times New Roman" w:eastAsia="仿宋" w:hAnsi="Times New Roman" w:cs="Times New Roman" w:hint="eastAsia"/>
          <w:sz w:val="32"/>
          <w:szCs w:val="32"/>
        </w:rPr>
        <w:t>93.83%</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lastRenderedPageBreak/>
        <w:t>有效保障了胶农收益。</w:t>
      </w:r>
    </w:p>
    <w:p w:rsidR="00B25E6A" w:rsidRDefault="00AA51E2">
      <w:pPr>
        <w:rPr>
          <w:rFonts w:ascii="Times New Roman" w:eastAsia="仿宋" w:hAnsi="Times New Roman" w:cs="Times New Roman"/>
          <w:sz w:val="32"/>
          <w:szCs w:val="32"/>
        </w:rPr>
      </w:pPr>
      <w:r>
        <w:rPr>
          <w:rFonts w:ascii="Times New Roman" w:eastAsia="仿宋" w:hAnsi="Times New Roman" w:cs="Times New Roman" w:hint="eastAsia"/>
          <w:sz w:val="32"/>
          <w:szCs w:val="32"/>
        </w:rPr>
        <w:t>       </w:t>
      </w: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徽商期货走进望江县开展棉花产业风险管理交流会</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16</w:t>
      </w:r>
      <w:r>
        <w:rPr>
          <w:rFonts w:ascii="Times New Roman" w:eastAsia="仿宋" w:hAnsi="Times New Roman" w:cs="Times New Roman" w:hint="eastAsia"/>
          <w:sz w:val="32"/>
          <w:szCs w:val="32"/>
        </w:rPr>
        <w:t>日，徽商期货在安徽省望江县一家种植合作社举办了棉花产业风险管理交流会。安庆市棉花协会、棉麻公司等多家</w:t>
      </w:r>
      <w:proofErr w:type="gramStart"/>
      <w:r>
        <w:rPr>
          <w:rFonts w:ascii="Times New Roman" w:eastAsia="仿宋" w:hAnsi="Times New Roman" w:cs="Times New Roman" w:hint="eastAsia"/>
          <w:sz w:val="32"/>
          <w:szCs w:val="32"/>
        </w:rPr>
        <w:t>涉棉企业</w:t>
      </w:r>
      <w:proofErr w:type="gramEnd"/>
      <w:r>
        <w:rPr>
          <w:rFonts w:ascii="Times New Roman" w:eastAsia="仿宋" w:hAnsi="Times New Roman" w:cs="Times New Roman" w:hint="eastAsia"/>
          <w:sz w:val="32"/>
          <w:szCs w:val="32"/>
        </w:rPr>
        <w:t>工作人员参加了此次交流培训会。会议期间，徽商期货分析师就棉花的当前形势、郑商所“稳企安农、护航实体”计划、以及如何运用棉花套期保值和“保险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期货”来管理企业经营中的风险进行了详细阐述。与会企业人员反响强烈并对“保险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期货”业务表现出浓厚的兴趣。</w:t>
      </w:r>
      <w:r>
        <w:rPr>
          <w:rFonts w:ascii="Times New Roman" w:eastAsia="仿宋" w:hAnsi="Times New Roman" w:cs="Times New Roman"/>
          <w:sz w:val="32"/>
          <w:szCs w:val="32"/>
        </w:rPr>
        <w:t xml:space="preserve"> </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国海良时期货广西来宾兴宾区、忻城县生猪项目进入理赔阶段</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16</w:t>
      </w:r>
      <w:r>
        <w:rPr>
          <w:rFonts w:ascii="Times New Roman" w:eastAsia="仿宋" w:hAnsi="Times New Roman" w:cs="Times New Roman" w:hint="eastAsia"/>
          <w:sz w:val="32"/>
          <w:szCs w:val="32"/>
        </w:rPr>
        <w:t>日，国海良时期货参与开展的广西</w:t>
      </w:r>
      <w:proofErr w:type="gramStart"/>
      <w:r>
        <w:rPr>
          <w:rFonts w:ascii="Times New Roman" w:eastAsia="仿宋" w:hAnsi="Times New Roman" w:cs="Times New Roman" w:hint="eastAsia"/>
          <w:sz w:val="32"/>
          <w:szCs w:val="32"/>
        </w:rPr>
        <w:t>来宾市</w:t>
      </w:r>
      <w:proofErr w:type="gramEnd"/>
      <w:r>
        <w:rPr>
          <w:rFonts w:ascii="Times New Roman" w:eastAsia="仿宋" w:hAnsi="Times New Roman" w:cs="Times New Roman" w:hint="eastAsia"/>
          <w:sz w:val="32"/>
          <w:szCs w:val="32"/>
        </w:rPr>
        <w:t>兴宾区、忻城县生猪价格险养殖分散项目顺利进入理赔阶段。该项目以大商所生猪合约（</w:t>
      </w:r>
      <w:r>
        <w:rPr>
          <w:rFonts w:ascii="Times New Roman" w:eastAsia="仿宋" w:hAnsi="Times New Roman" w:cs="Times New Roman" w:hint="eastAsia"/>
          <w:sz w:val="32"/>
          <w:szCs w:val="32"/>
        </w:rPr>
        <w:t>LH2301</w:t>
      </w:r>
      <w:r>
        <w:rPr>
          <w:rFonts w:ascii="Times New Roman" w:eastAsia="仿宋" w:hAnsi="Times New Roman" w:cs="Times New Roman" w:hint="eastAsia"/>
          <w:sz w:val="32"/>
          <w:szCs w:val="32"/>
        </w:rPr>
        <w:t>）为标的，选用价格险模式，采用增强亚式看跌期权结构，于</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月中旬入场，历时一个月，最终赔付款项</w:t>
      </w:r>
      <w:r>
        <w:rPr>
          <w:rFonts w:ascii="Times New Roman" w:eastAsia="仿宋" w:hAnsi="Times New Roman" w:cs="Times New Roman" w:hint="eastAsia"/>
          <w:sz w:val="32"/>
          <w:szCs w:val="32"/>
        </w:rPr>
        <w:t>53.46</w:t>
      </w:r>
      <w:r>
        <w:rPr>
          <w:rFonts w:ascii="Times New Roman" w:eastAsia="仿宋" w:hAnsi="Times New Roman" w:cs="Times New Roman" w:hint="eastAsia"/>
          <w:sz w:val="32"/>
          <w:szCs w:val="32"/>
        </w:rPr>
        <w:t>万元，赔付率</w:t>
      </w:r>
      <w:r>
        <w:rPr>
          <w:rFonts w:ascii="Times New Roman" w:eastAsia="仿宋" w:hAnsi="Times New Roman" w:cs="Times New Roman" w:hint="eastAsia"/>
          <w:sz w:val="32"/>
          <w:szCs w:val="32"/>
        </w:rPr>
        <w:t>153%</w:t>
      </w:r>
      <w:r>
        <w:rPr>
          <w:rFonts w:ascii="Times New Roman" w:eastAsia="仿宋" w:hAnsi="Times New Roman" w:cs="Times New Roman" w:hint="eastAsia"/>
          <w:sz w:val="32"/>
          <w:szCs w:val="32"/>
        </w:rPr>
        <w:t>，是农户自缴保费的</w:t>
      </w:r>
      <w:r>
        <w:rPr>
          <w:rFonts w:ascii="Times New Roman" w:eastAsia="仿宋" w:hAnsi="Times New Roman" w:cs="Times New Roman" w:hint="eastAsia"/>
          <w:sz w:val="32"/>
          <w:szCs w:val="32"/>
        </w:rPr>
        <w:t>7.64</w:t>
      </w:r>
      <w:r>
        <w:rPr>
          <w:rFonts w:ascii="Times New Roman" w:eastAsia="仿宋" w:hAnsi="Times New Roman" w:cs="Times New Roman" w:hint="eastAsia"/>
          <w:sz w:val="32"/>
          <w:szCs w:val="32"/>
        </w:rPr>
        <w:t>倍，有效为当地</w:t>
      </w:r>
      <w:r>
        <w:rPr>
          <w:rFonts w:ascii="Times New Roman" w:eastAsia="仿宋" w:hAnsi="Times New Roman" w:cs="Times New Roman" w:hint="eastAsia"/>
          <w:sz w:val="32"/>
          <w:szCs w:val="32"/>
        </w:rPr>
        <w:t>171.93</w:t>
      </w:r>
      <w:r>
        <w:rPr>
          <w:rFonts w:ascii="Times New Roman" w:eastAsia="仿宋" w:hAnsi="Times New Roman" w:cs="Times New Roman" w:hint="eastAsia"/>
          <w:sz w:val="32"/>
          <w:szCs w:val="32"/>
        </w:rPr>
        <w:t>吨生猪提供价格下跌的保护。（以上数据仅为国海良时期货承做部分。）</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国海良时期货广西都安县、灵山县、全州县及</w:t>
      </w:r>
      <w:proofErr w:type="gramStart"/>
      <w:r>
        <w:rPr>
          <w:rFonts w:ascii="Times New Roman" w:eastAsia="仿宋" w:hAnsi="Times New Roman" w:cs="Times New Roman" w:hint="eastAsia"/>
          <w:b/>
          <w:sz w:val="32"/>
          <w:szCs w:val="32"/>
        </w:rPr>
        <w:t>荔</w:t>
      </w:r>
      <w:proofErr w:type="gramEnd"/>
      <w:r>
        <w:rPr>
          <w:rFonts w:ascii="Times New Roman" w:eastAsia="仿宋" w:hAnsi="Times New Roman" w:cs="Times New Roman" w:hint="eastAsia"/>
          <w:b/>
          <w:sz w:val="32"/>
          <w:szCs w:val="32"/>
        </w:rPr>
        <w:t>浦县</w:t>
      </w:r>
      <w:r>
        <w:rPr>
          <w:rFonts w:ascii="Times New Roman" w:eastAsia="仿宋" w:hAnsi="Times New Roman" w:cs="Times New Roman" w:hint="eastAsia"/>
          <w:b/>
          <w:sz w:val="32"/>
          <w:szCs w:val="32"/>
        </w:rPr>
        <w:t>4</w:t>
      </w:r>
      <w:r>
        <w:rPr>
          <w:rFonts w:ascii="Times New Roman" w:eastAsia="仿宋" w:hAnsi="Times New Roman" w:cs="Times New Roman" w:hint="eastAsia"/>
          <w:b/>
          <w:sz w:val="32"/>
          <w:szCs w:val="32"/>
        </w:rPr>
        <w:t>地</w:t>
      </w:r>
      <w:r>
        <w:rPr>
          <w:rFonts w:ascii="Times New Roman" w:eastAsia="仿宋" w:hAnsi="Times New Roman" w:cs="Times New Roman" w:hint="eastAsia"/>
          <w:b/>
          <w:sz w:val="32"/>
          <w:szCs w:val="32"/>
        </w:rPr>
        <w:t>3</w:t>
      </w:r>
      <w:r>
        <w:rPr>
          <w:rFonts w:ascii="Times New Roman" w:eastAsia="仿宋" w:hAnsi="Times New Roman" w:cs="Times New Roman" w:hint="eastAsia"/>
          <w:b/>
          <w:sz w:val="32"/>
          <w:szCs w:val="32"/>
        </w:rPr>
        <w:lastRenderedPageBreak/>
        <w:t>个生猪“保险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期货”项目进入理赔阶段</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18</w:t>
      </w:r>
      <w:r>
        <w:rPr>
          <w:rFonts w:ascii="Times New Roman" w:eastAsia="仿宋" w:hAnsi="Times New Roman" w:cs="Times New Roman" w:hint="eastAsia"/>
          <w:sz w:val="32"/>
          <w:szCs w:val="32"/>
        </w:rPr>
        <w:t>日，国海良时期货在广西河池市都安县、钦州市灵山县、桂林市全州县及</w:t>
      </w:r>
      <w:proofErr w:type="gramStart"/>
      <w:r>
        <w:rPr>
          <w:rFonts w:ascii="Times New Roman" w:eastAsia="仿宋" w:hAnsi="Times New Roman" w:cs="Times New Roman" w:hint="eastAsia"/>
          <w:sz w:val="32"/>
          <w:szCs w:val="32"/>
        </w:rPr>
        <w:t>荔</w:t>
      </w:r>
      <w:proofErr w:type="gramEnd"/>
      <w:r>
        <w:rPr>
          <w:rFonts w:ascii="Times New Roman" w:eastAsia="仿宋" w:hAnsi="Times New Roman" w:cs="Times New Roman" w:hint="eastAsia"/>
          <w:sz w:val="32"/>
          <w:szCs w:val="32"/>
        </w:rPr>
        <w:t>浦县</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市</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地开展的</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期货”项目在大连商品交易所的支持下顺利进入理赔阶段。</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个项目共涉及农户</w:t>
      </w:r>
      <w:r>
        <w:rPr>
          <w:rFonts w:ascii="Times New Roman" w:eastAsia="仿宋" w:hAnsi="Times New Roman" w:cs="Times New Roman" w:hint="eastAsia"/>
          <w:sz w:val="32"/>
          <w:szCs w:val="32"/>
        </w:rPr>
        <w:t>171</w:t>
      </w:r>
      <w:r>
        <w:rPr>
          <w:rFonts w:ascii="Times New Roman" w:eastAsia="仿宋" w:hAnsi="Times New Roman" w:cs="Times New Roman" w:hint="eastAsia"/>
          <w:sz w:val="32"/>
          <w:szCs w:val="32"/>
        </w:rPr>
        <w:t>户，生猪</w:t>
      </w:r>
      <w:r>
        <w:rPr>
          <w:rFonts w:ascii="Times New Roman" w:eastAsia="仿宋" w:hAnsi="Times New Roman" w:cs="Times New Roman" w:hint="eastAsia"/>
          <w:sz w:val="32"/>
          <w:szCs w:val="32"/>
        </w:rPr>
        <w:t>2279</w:t>
      </w:r>
      <w:r>
        <w:rPr>
          <w:rFonts w:ascii="Times New Roman" w:eastAsia="仿宋" w:hAnsi="Times New Roman" w:cs="Times New Roman" w:hint="eastAsia"/>
          <w:sz w:val="32"/>
          <w:szCs w:val="32"/>
        </w:rPr>
        <w:t>吨，承保金额</w:t>
      </w:r>
      <w:r>
        <w:rPr>
          <w:rFonts w:ascii="Times New Roman" w:eastAsia="仿宋" w:hAnsi="Times New Roman" w:cs="Times New Roman" w:hint="eastAsia"/>
          <w:sz w:val="32"/>
          <w:szCs w:val="32"/>
        </w:rPr>
        <w:t>5405.79</w:t>
      </w:r>
      <w:r>
        <w:rPr>
          <w:rFonts w:ascii="Times New Roman" w:eastAsia="仿宋" w:hAnsi="Times New Roman" w:cs="Times New Roman" w:hint="eastAsia"/>
          <w:sz w:val="32"/>
          <w:szCs w:val="32"/>
        </w:rPr>
        <w:t>万元，赔付金额</w:t>
      </w:r>
      <w:r>
        <w:rPr>
          <w:rFonts w:ascii="Times New Roman" w:eastAsia="仿宋" w:hAnsi="Times New Roman" w:cs="Times New Roman" w:hint="eastAsia"/>
          <w:sz w:val="32"/>
          <w:szCs w:val="32"/>
        </w:rPr>
        <w:t>368.75</w:t>
      </w:r>
      <w:r>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个项目赔付率均超</w:t>
      </w:r>
      <w:r>
        <w:rPr>
          <w:rFonts w:ascii="Times New Roman" w:eastAsia="仿宋" w:hAnsi="Times New Roman" w:cs="Times New Roman" w:hint="eastAsia"/>
          <w:sz w:val="32"/>
          <w:szCs w:val="32"/>
        </w:rPr>
        <w:t>180%</w:t>
      </w:r>
      <w:r>
        <w:rPr>
          <w:rFonts w:ascii="Times New Roman" w:eastAsia="仿宋" w:hAnsi="Times New Roman" w:cs="Times New Roman" w:hint="eastAsia"/>
          <w:sz w:val="32"/>
          <w:szCs w:val="32"/>
        </w:rPr>
        <w:t>，取得较好的赔付效果，得到了当地政府、养殖户的认可。</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首创期货与广西田东县签署结对帮扶协议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21</w:t>
      </w:r>
      <w:r>
        <w:rPr>
          <w:rFonts w:ascii="Times New Roman" w:eastAsia="仿宋" w:hAnsi="Times New Roman" w:cs="Times New Roman" w:hint="eastAsia"/>
          <w:sz w:val="32"/>
          <w:szCs w:val="32"/>
        </w:rPr>
        <w:t>日，北京首创期货与广西田东县乡村振兴局正式签署结对帮扶协议，捐助</w:t>
      </w:r>
      <w:r>
        <w:rPr>
          <w:rFonts w:ascii="Times New Roman" w:eastAsia="仿宋" w:hAnsi="Times New Roman" w:cs="Times New Roman"/>
          <w:sz w:val="32"/>
          <w:szCs w:val="32"/>
        </w:rPr>
        <w:t>10</w:t>
      </w:r>
      <w:r>
        <w:rPr>
          <w:rFonts w:ascii="Times New Roman" w:eastAsia="仿宋" w:hAnsi="Times New Roman" w:cs="Times New Roman" w:hint="eastAsia"/>
          <w:sz w:val="32"/>
          <w:szCs w:val="32"/>
        </w:rPr>
        <w:t>万元用于重点支持当地光</w:t>
      </w:r>
      <w:proofErr w:type="gramStart"/>
      <w:r>
        <w:rPr>
          <w:rFonts w:ascii="Times New Roman" w:eastAsia="仿宋" w:hAnsi="Times New Roman" w:cs="Times New Roman" w:hint="eastAsia"/>
          <w:sz w:val="32"/>
          <w:szCs w:val="32"/>
        </w:rPr>
        <w:t>伏</w:t>
      </w:r>
      <w:proofErr w:type="gramEnd"/>
      <w:r>
        <w:rPr>
          <w:rFonts w:ascii="Times New Roman" w:eastAsia="仿宋" w:hAnsi="Times New Roman" w:cs="Times New Roman" w:hint="eastAsia"/>
          <w:sz w:val="32"/>
          <w:szCs w:val="32"/>
        </w:rPr>
        <w:t>发电及相关产业。广西田东县属于西部欠发达地区，此次定点合作，客观上结合了光伏发电的特征及田东县实际情况，弥补当地产业发展能力不足、土地资源缺乏及缺少青壮劳动力的现状，推动当地基础设施建设，实现“光伏帮扶”新途径。</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永安期货山东临沂生猪“保险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期货”项目完成赔付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日，在近期生猪价格持续走低的背景下，永安期货山东省临沂市生猪“保险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期货”项目完成赔付。该项目在当地政府和中华联合财险的支持协作下，为临沂市养殖户</w:t>
      </w:r>
      <w:r>
        <w:rPr>
          <w:rFonts w:ascii="Times New Roman" w:eastAsia="仿宋" w:hAnsi="Times New Roman" w:cs="Times New Roman" w:hint="eastAsia"/>
          <w:sz w:val="32"/>
          <w:szCs w:val="32"/>
        </w:rPr>
        <w:lastRenderedPageBreak/>
        <w:t>的</w:t>
      </w:r>
      <w:r>
        <w:rPr>
          <w:rFonts w:ascii="Times New Roman" w:eastAsia="仿宋" w:hAnsi="Times New Roman" w:cs="Times New Roman" w:hint="eastAsia"/>
          <w:sz w:val="32"/>
          <w:szCs w:val="32"/>
        </w:rPr>
        <w:t>3000</w:t>
      </w:r>
      <w:r>
        <w:rPr>
          <w:rFonts w:ascii="Times New Roman" w:eastAsia="仿宋" w:hAnsi="Times New Roman" w:cs="Times New Roman" w:hint="eastAsia"/>
          <w:sz w:val="32"/>
          <w:szCs w:val="32"/>
        </w:rPr>
        <w:t>头生猪提供了</w:t>
      </w:r>
      <w:r>
        <w:rPr>
          <w:rFonts w:ascii="Times New Roman" w:eastAsia="仿宋" w:hAnsi="Times New Roman" w:cs="Times New Roman" w:hint="eastAsia"/>
          <w:sz w:val="32"/>
          <w:szCs w:val="32"/>
        </w:rPr>
        <w:t>703.65</w:t>
      </w:r>
      <w:r>
        <w:rPr>
          <w:rFonts w:ascii="Times New Roman" w:eastAsia="仿宋" w:hAnsi="Times New Roman" w:cs="Times New Roman" w:hint="eastAsia"/>
          <w:sz w:val="32"/>
          <w:szCs w:val="32"/>
        </w:rPr>
        <w:t>万元的风险保障，总保费</w:t>
      </w:r>
      <w:r>
        <w:rPr>
          <w:rFonts w:ascii="Times New Roman" w:eastAsia="仿宋" w:hAnsi="Times New Roman" w:cs="Times New Roman" w:hint="eastAsia"/>
          <w:sz w:val="32"/>
          <w:szCs w:val="32"/>
        </w:rPr>
        <w:t>27</w:t>
      </w:r>
      <w:r>
        <w:rPr>
          <w:rFonts w:ascii="Times New Roman" w:eastAsia="仿宋" w:hAnsi="Times New Roman" w:cs="Times New Roman" w:hint="eastAsia"/>
          <w:sz w:val="32"/>
          <w:szCs w:val="32"/>
        </w:rPr>
        <w:t>万元，最终赔付</w:t>
      </w:r>
      <w:r>
        <w:rPr>
          <w:rFonts w:ascii="Times New Roman" w:eastAsia="仿宋" w:hAnsi="Times New Roman" w:cs="Times New Roman" w:hint="eastAsia"/>
          <w:sz w:val="32"/>
          <w:szCs w:val="32"/>
        </w:rPr>
        <w:t>41.1</w:t>
      </w:r>
      <w:r>
        <w:rPr>
          <w:rFonts w:ascii="Times New Roman" w:eastAsia="仿宋" w:hAnsi="Times New Roman" w:cs="Times New Roman" w:hint="eastAsia"/>
          <w:sz w:val="32"/>
          <w:szCs w:val="32"/>
        </w:rPr>
        <w:t>万元，实现农户自缴保费</w:t>
      </w:r>
      <w:r>
        <w:rPr>
          <w:rFonts w:ascii="Times New Roman" w:eastAsia="仿宋" w:hAnsi="Times New Roman" w:cs="Times New Roman" w:hint="eastAsia"/>
          <w:sz w:val="32"/>
          <w:szCs w:val="32"/>
        </w:rPr>
        <w:t>178%</w:t>
      </w:r>
      <w:r>
        <w:rPr>
          <w:rFonts w:ascii="Times New Roman" w:eastAsia="仿宋" w:hAnsi="Times New Roman" w:cs="Times New Roman" w:hint="eastAsia"/>
          <w:sz w:val="32"/>
          <w:szCs w:val="32"/>
        </w:rPr>
        <w:t>的赔付率，较高程度的保障了农户养殖利润，有效的解决了养殖业的最大风险点。</w:t>
      </w:r>
    </w:p>
    <w:p w:rsidR="00B25E6A" w:rsidRDefault="00B25E6A">
      <w:pPr>
        <w:ind w:firstLineChars="200" w:firstLine="640"/>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中信期货河北抚宁生猪“保险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期货”项目实现理赔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日，中信期货北京分公司联合燕</w:t>
      </w:r>
      <w:proofErr w:type="gramStart"/>
      <w:r>
        <w:rPr>
          <w:rFonts w:ascii="Times New Roman" w:eastAsia="仿宋" w:hAnsi="Times New Roman" w:cs="Times New Roman" w:hint="eastAsia"/>
          <w:sz w:val="32"/>
          <w:szCs w:val="32"/>
        </w:rPr>
        <w:t>赵财产</w:t>
      </w:r>
      <w:proofErr w:type="gramEnd"/>
      <w:r>
        <w:rPr>
          <w:rFonts w:ascii="Times New Roman" w:eastAsia="仿宋" w:hAnsi="Times New Roman" w:cs="Times New Roman" w:hint="eastAsia"/>
          <w:sz w:val="32"/>
          <w:szCs w:val="32"/>
        </w:rPr>
        <w:t>保险股份有限公司河北分公司在河北省秦皇岛市抚宁区开展的生猪“保险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期货”项目顺利实现理赔。该项目依托大商所“农保计划”，由大商所出资</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万元，县级财政资金支持</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万元，被保险人出资</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万元，为</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户农民专业合作社饲养的</w:t>
      </w:r>
      <w:r>
        <w:rPr>
          <w:rFonts w:ascii="Times New Roman" w:eastAsia="仿宋" w:hAnsi="Times New Roman" w:cs="Times New Roman" w:hint="eastAsia"/>
          <w:sz w:val="32"/>
          <w:szCs w:val="32"/>
        </w:rPr>
        <w:t>4378</w:t>
      </w:r>
      <w:r>
        <w:rPr>
          <w:rFonts w:ascii="Times New Roman" w:eastAsia="仿宋" w:hAnsi="Times New Roman" w:cs="Times New Roman" w:hint="eastAsia"/>
          <w:sz w:val="32"/>
          <w:szCs w:val="32"/>
        </w:rPr>
        <w:t>头生猪所面临的价格下跌风险提供保障。项目到期后，被保险人获赔</w:t>
      </w:r>
      <w:r>
        <w:rPr>
          <w:rFonts w:ascii="Times New Roman" w:eastAsia="仿宋" w:hAnsi="Times New Roman" w:cs="Times New Roman" w:hint="eastAsia"/>
          <w:sz w:val="32"/>
          <w:szCs w:val="32"/>
        </w:rPr>
        <w:t>997156.12</w:t>
      </w:r>
      <w:r>
        <w:rPr>
          <w:rFonts w:ascii="Times New Roman" w:eastAsia="仿宋" w:hAnsi="Times New Roman" w:cs="Times New Roman" w:hint="eastAsia"/>
          <w:sz w:val="32"/>
          <w:szCs w:val="32"/>
        </w:rPr>
        <w:t>元，赔付率</w:t>
      </w:r>
      <w:r>
        <w:rPr>
          <w:rFonts w:ascii="Times New Roman" w:eastAsia="仿宋" w:hAnsi="Times New Roman" w:cs="Times New Roman" w:hint="eastAsia"/>
          <w:sz w:val="32"/>
          <w:szCs w:val="32"/>
        </w:rPr>
        <w:t>199.38%</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中信期货广东封开蛋鸡养殖利润“保险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期货”项目实现理赔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日，中信期货云南分公司联合中国人</w:t>
      </w:r>
      <w:proofErr w:type="gramStart"/>
      <w:r>
        <w:rPr>
          <w:rFonts w:ascii="Times New Roman" w:eastAsia="仿宋" w:hAnsi="Times New Roman" w:cs="Times New Roman" w:hint="eastAsia"/>
          <w:sz w:val="32"/>
          <w:szCs w:val="32"/>
        </w:rPr>
        <w:t>寿财产</w:t>
      </w:r>
      <w:proofErr w:type="gramEnd"/>
      <w:r>
        <w:rPr>
          <w:rFonts w:ascii="Times New Roman" w:eastAsia="仿宋" w:hAnsi="Times New Roman" w:cs="Times New Roman" w:hint="eastAsia"/>
          <w:sz w:val="32"/>
          <w:szCs w:val="32"/>
        </w:rPr>
        <w:t>保险股份有限公司广东分公司在广东省肇庆市封开县开展的蛋鸡养殖利润“保险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期货”项目顺利实现理赔。该项目依托大商所“农保计划”，由大商所出资</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万元，县级财政资金支持</w:t>
      </w:r>
      <w:r>
        <w:rPr>
          <w:rFonts w:ascii="Times New Roman" w:eastAsia="仿宋" w:hAnsi="Times New Roman" w:cs="Times New Roman" w:hint="eastAsia"/>
          <w:sz w:val="32"/>
          <w:szCs w:val="32"/>
        </w:rPr>
        <w:t>14</w:t>
      </w:r>
      <w:r>
        <w:rPr>
          <w:rFonts w:ascii="Times New Roman" w:eastAsia="仿宋" w:hAnsi="Times New Roman" w:cs="Times New Roman" w:hint="eastAsia"/>
          <w:sz w:val="32"/>
          <w:szCs w:val="32"/>
        </w:rPr>
        <w:t>万元，被保险人出资</w:t>
      </w:r>
      <w:r>
        <w:rPr>
          <w:rFonts w:ascii="Times New Roman" w:eastAsia="仿宋" w:hAnsi="Times New Roman" w:cs="Times New Roman" w:hint="eastAsia"/>
          <w:sz w:val="32"/>
          <w:szCs w:val="32"/>
        </w:rPr>
        <w:t>36</w:t>
      </w:r>
      <w:r>
        <w:rPr>
          <w:rFonts w:ascii="Times New Roman" w:eastAsia="仿宋" w:hAnsi="Times New Roman" w:cs="Times New Roman" w:hint="eastAsia"/>
          <w:sz w:val="32"/>
          <w:szCs w:val="32"/>
        </w:rPr>
        <w:t>万元，为</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户农户饲养的</w:t>
      </w:r>
      <w:r>
        <w:rPr>
          <w:rFonts w:ascii="Times New Roman" w:eastAsia="仿宋" w:hAnsi="Times New Roman" w:cs="Times New Roman" w:hint="eastAsia"/>
          <w:sz w:val="32"/>
          <w:szCs w:val="32"/>
        </w:rPr>
        <w:t>226.37</w:t>
      </w:r>
      <w:r>
        <w:rPr>
          <w:rFonts w:ascii="Times New Roman" w:eastAsia="仿宋" w:hAnsi="Times New Roman" w:cs="Times New Roman" w:hint="eastAsia"/>
          <w:sz w:val="32"/>
          <w:szCs w:val="32"/>
        </w:rPr>
        <w:t>万羽杏花鸡所面临的养殖利润下跌风险提供保障，同时锁定鸡蛋价格下跌以及饲料成本上涨两端的风险。项目到</w:t>
      </w:r>
      <w:r>
        <w:rPr>
          <w:rFonts w:ascii="Times New Roman" w:eastAsia="仿宋" w:hAnsi="Times New Roman" w:cs="Times New Roman" w:hint="eastAsia"/>
          <w:sz w:val="32"/>
          <w:szCs w:val="32"/>
        </w:rPr>
        <w:lastRenderedPageBreak/>
        <w:t>期后，被保险人获赔</w:t>
      </w:r>
      <w:r>
        <w:rPr>
          <w:rFonts w:ascii="Times New Roman" w:eastAsia="仿宋" w:hAnsi="Times New Roman" w:cs="Times New Roman" w:hint="eastAsia"/>
          <w:sz w:val="32"/>
          <w:szCs w:val="32"/>
        </w:rPr>
        <w:t>612599.15</w:t>
      </w:r>
      <w:r>
        <w:rPr>
          <w:rFonts w:ascii="Times New Roman" w:eastAsia="仿宋" w:hAnsi="Times New Roman" w:cs="Times New Roman" w:hint="eastAsia"/>
          <w:sz w:val="32"/>
          <w:szCs w:val="32"/>
        </w:rPr>
        <w:t>元，赔付率</w:t>
      </w:r>
      <w:r>
        <w:rPr>
          <w:rFonts w:ascii="Times New Roman" w:eastAsia="仿宋" w:hAnsi="Times New Roman" w:cs="Times New Roman" w:hint="eastAsia"/>
          <w:sz w:val="32"/>
          <w:szCs w:val="32"/>
        </w:rPr>
        <w:t>87.61%</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徽商</w:t>
      </w:r>
      <w:proofErr w:type="gramStart"/>
      <w:r>
        <w:rPr>
          <w:rFonts w:ascii="Times New Roman" w:eastAsia="仿宋" w:hAnsi="Times New Roman" w:cs="Times New Roman" w:hint="eastAsia"/>
          <w:b/>
          <w:sz w:val="32"/>
          <w:szCs w:val="32"/>
        </w:rPr>
        <w:t>期货赴</w:t>
      </w:r>
      <w:proofErr w:type="gramEnd"/>
      <w:r>
        <w:rPr>
          <w:rFonts w:ascii="Times New Roman" w:eastAsia="仿宋" w:hAnsi="Times New Roman" w:cs="Times New Roman" w:hint="eastAsia"/>
          <w:b/>
          <w:sz w:val="32"/>
          <w:szCs w:val="32"/>
        </w:rPr>
        <w:t>潜山市开展乡村振兴产业会议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-22</w:t>
      </w:r>
      <w:r>
        <w:rPr>
          <w:rFonts w:ascii="Times New Roman" w:eastAsia="仿宋" w:hAnsi="Times New Roman" w:cs="Times New Roman" w:hint="eastAsia"/>
          <w:sz w:val="32"/>
          <w:szCs w:val="32"/>
        </w:rPr>
        <w:t>日，在安徽省审计厅的大力支持和帮助下，徽商期货工作人员前往潜山市桑树村开展乡村振兴产业会议暨现场工作调研。本次实地调研桑树村圩排涝站、潜山</w:t>
      </w:r>
      <w:proofErr w:type="gramStart"/>
      <w:r>
        <w:rPr>
          <w:rFonts w:ascii="Times New Roman" w:eastAsia="仿宋" w:hAnsi="Times New Roman" w:cs="Times New Roman" w:hint="eastAsia"/>
          <w:sz w:val="32"/>
          <w:szCs w:val="32"/>
        </w:rPr>
        <w:t>市欣兴鑫舒席专业</w:t>
      </w:r>
      <w:proofErr w:type="gramEnd"/>
      <w:r>
        <w:rPr>
          <w:rFonts w:ascii="Times New Roman" w:eastAsia="仿宋" w:hAnsi="Times New Roman" w:cs="Times New Roman" w:hint="eastAsia"/>
          <w:sz w:val="32"/>
          <w:szCs w:val="32"/>
        </w:rPr>
        <w:t>合作社车间、</w:t>
      </w:r>
      <w:proofErr w:type="gramStart"/>
      <w:r>
        <w:rPr>
          <w:rFonts w:ascii="Times New Roman" w:eastAsia="仿宋" w:hAnsi="Times New Roman" w:cs="Times New Roman" w:hint="eastAsia"/>
          <w:sz w:val="32"/>
          <w:szCs w:val="32"/>
        </w:rPr>
        <w:t>痘姆陶非遗传习基地</w:t>
      </w:r>
      <w:proofErr w:type="gramEnd"/>
      <w:r>
        <w:rPr>
          <w:rFonts w:ascii="Times New Roman" w:eastAsia="仿宋" w:hAnsi="Times New Roman" w:cs="Times New Roman" w:hint="eastAsia"/>
          <w:sz w:val="32"/>
          <w:szCs w:val="32"/>
        </w:rPr>
        <w:t>等地，并在调研中了解到桑树村的现状及未来发展规划。徽商期货工作人员结合桑树村实际情况从“保险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期货”业务、协助搭建销售网站、就业、宣传等方面探索了双方的合作空间，积极谋划党建联盟工作。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b/>
          <w:sz w:val="32"/>
          <w:szCs w:val="32"/>
        </w:rPr>
        <w:t>瑞达期货江西定南生猪饲料</w:t>
      </w:r>
      <w:r>
        <w:rPr>
          <w:rFonts w:ascii="Times New Roman" w:eastAsia="仿宋" w:hAnsi="Times New Roman" w:cs="Times New Roman"/>
          <w:b/>
          <w:sz w:val="32"/>
          <w:szCs w:val="32"/>
        </w:rPr>
        <w:t>“</w:t>
      </w:r>
      <w:r>
        <w:rPr>
          <w:rFonts w:ascii="Times New Roman" w:eastAsia="仿宋" w:hAnsi="Times New Roman" w:cs="Times New Roman"/>
          <w:b/>
          <w:sz w:val="32"/>
          <w:szCs w:val="32"/>
        </w:rPr>
        <w:t>保险</w:t>
      </w:r>
      <w:r>
        <w:rPr>
          <w:rFonts w:ascii="Times New Roman" w:eastAsia="仿宋" w:hAnsi="Times New Roman" w:cs="Times New Roman"/>
          <w:b/>
          <w:sz w:val="32"/>
          <w:szCs w:val="32"/>
        </w:rPr>
        <w:t>+</w:t>
      </w:r>
      <w:r>
        <w:rPr>
          <w:rFonts w:ascii="Times New Roman" w:eastAsia="仿宋" w:hAnsi="Times New Roman" w:cs="Times New Roman"/>
          <w:b/>
          <w:sz w:val="32"/>
          <w:szCs w:val="32"/>
        </w:rPr>
        <w:t>期货</w:t>
      </w:r>
      <w:r>
        <w:rPr>
          <w:rFonts w:ascii="Times New Roman" w:eastAsia="仿宋" w:hAnsi="Times New Roman" w:cs="Times New Roman"/>
          <w:b/>
          <w:sz w:val="32"/>
          <w:szCs w:val="32"/>
        </w:rPr>
        <w:t>”</w:t>
      </w:r>
      <w:r>
        <w:rPr>
          <w:rFonts w:ascii="Times New Roman" w:eastAsia="仿宋" w:hAnsi="Times New Roman" w:cs="Times New Roman"/>
          <w:b/>
          <w:sz w:val="32"/>
          <w:szCs w:val="32"/>
        </w:rPr>
        <w:t>顺利完成赔付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月</w:t>
      </w:r>
      <w:r>
        <w:rPr>
          <w:rFonts w:ascii="Times New Roman" w:eastAsia="仿宋" w:hAnsi="Times New Roman" w:cs="Times New Roman"/>
          <w:sz w:val="32"/>
          <w:szCs w:val="32"/>
        </w:rPr>
        <w:t>22</w:t>
      </w:r>
      <w:r>
        <w:rPr>
          <w:rFonts w:ascii="Times New Roman" w:eastAsia="仿宋" w:hAnsi="Times New Roman" w:cs="Times New Roman"/>
          <w:sz w:val="32"/>
          <w:szCs w:val="32"/>
        </w:rPr>
        <w:t>日，在大连商品交易所、江西证监局、定南县政府的支持指导下，瑞达期货</w:t>
      </w:r>
      <w:proofErr w:type="gramStart"/>
      <w:r>
        <w:rPr>
          <w:rFonts w:ascii="Times New Roman" w:eastAsia="仿宋" w:hAnsi="Times New Roman" w:cs="Times New Roman"/>
          <w:sz w:val="32"/>
          <w:szCs w:val="32"/>
        </w:rPr>
        <w:t>联合瑞奇期货</w:t>
      </w:r>
      <w:proofErr w:type="gramEnd"/>
      <w:r>
        <w:rPr>
          <w:rFonts w:ascii="Times New Roman" w:eastAsia="仿宋" w:hAnsi="Times New Roman" w:cs="Times New Roman"/>
          <w:sz w:val="32"/>
          <w:szCs w:val="32"/>
        </w:rPr>
        <w:t>、平安产险江西分公司共同在江西省赣州市定南县推进的生猪饲料</w:t>
      </w:r>
      <w:r>
        <w:rPr>
          <w:rFonts w:ascii="Times New Roman" w:eastAsia="仿宋" w:hAnsi="Times New Roman" w:cs="Times New Roman"/>
          <w:sz w:val="32"/>
          <w:szCs w:val="32"/>
        </w:rPr>
        <w:t>“</w:t>
      </w:r>
      <w:r>
        <w:rPr>
          <w:rFonts w:ascii="Times New Roman" w:eastAsia="仿宋" w:hAnsi="Times New Roman" w:cs="Times New Roman"/>
          <w:sz w:val="32"/>
          <w:szCs w:val="32"/>
        </w:rPr>
        <w:t>保险</w:t>
      </w:r>
      <w:r>
        <w:rPr>
          <w:rFonts w:ascii="Times New Roman" w:eastAsia="仿宋" w:hAnsi="Times New Roman" w:cs="Times New Roman"/>
          <w:sz w:val="32"/>
          <w:szCs w:val="32"/>
        </w:rPr>
        <w:t>+</w:t>
      </w:r>
      <w:r>
        <w:rPr>
          <w:rFonts w:ascii="Times New Roman" w:eastAsia="仿宋" w:hAnsi="Times New Roman" w:cs="Times New Roman"/>
          <w:sz w:val="32"/>
          <w:szCs w:val="32"/>
        </w:rPr>
        <w:t>期货</w:t>
      </w:r>
      <w:r>
        <w:rPr>
          <w:rFonts w:ascii="Times New Roman" w:eastAsia="仿宋" w:hAnsi="Times New Roman" w:cs="Times New Roman"/>
          <w:sz w:val="32"/>
          <w:szCs w:val="32"/>
        </w:rPr>
        <w:t>”</w:t>
      </w:r>
      <w:r>
        <w:rPr>
          <w:rFonts w:ascii="Times New Roman" w:eastAsia="仿宋" w:hAnsi="Times New Roman" w:cs="Times New Roman"/>
          <w:sz w:val="32"/>
          <w:szCs w:val="32"/>
        </w:rPr>
        <w:t>项目完成理赔工作。为了达到更好预期赔付效果，本项目采用增强亚式采价结算方式，为</w:t>
      </w:r>
      <w:r>
        <w:rPr>
          <w:rFonts w:ascii="Times New Roman" w:eastAsia="仿宋" w:hAnsi="Times New Roman" w:cs="Times New Roman"/>
          <w:sz w:val="32"/>
          <w:szCs w:val="32"/>
        </w:rPr>
        <w:t>4.1424</w:t>
      </w:r>
      <w:r>
        <w:rPr>
          <w:rFonts w:ascii="Times New Roman" w:eastAsia="仿宋" w:hAnsi="Times New Roman" w:cs="Times New Roman"/>
          <w:sz w:val="32"/>
          <w:szCs w:val="32"/>
        </w:rPr>
        <w:t>万头生猪提供</w:t>
      </w:r>
      <w:r>
        <w:rPr>
          <w:rFonts w:ascii="Times New Roman" w:eastAsia="仿宋" w:hAnsi="Times New Roman" w:cs="Times New Roman"/>
          <w:sz w:val="32"/>
          <w:szCs w:val="32"/>
        </w:rPr>
        <w:t>3323</w:t>
      </w:r>
      <w:r>
        <w:rPr>
          <w:rFonts w:ascii="Times New Roman" w:eastAsia="仿宋" w:hAnsi="Times New Roman" w:cs="Times New Roman"/>
          <w:sz w:val="32"/>
          <w:szCs w:val="32"/>
        </w:rPr>
        <w:t>万元的风险保障，保费规模</w:t>
      </w:r>
      <w:r>
        <w:rPr>
          <w:rFonts w:ascii="Times New Roman" w:eastAsia="仿宋" w:hAnsi="Times New Roman" w:cs="Times New Roman"/>
          <w:sz w:val="32"/>
          <w:szCs w:val="32"/>
        </w:rPr>
        <w:t>60</w:t>
      </w:r>
      <w:r>
        <w:rPr>
          <w:rFonts w:ascii="Times New Roman" w:eastAsia="仿宋" w:hAnsi="Times New Roman" w:cs="Times New Roman"/>
          <w:sz w:val="32"/>
          <w:szCs w:val="32"/>
        </w:rPr>
        <w:t>万左右。保险期间，玉米、豆</w:t>
      </w:r>
      <w:proofErr w:type="gramStart"/>
      <w:r>
        <w:rPr>
          <w:rFonts w:ascii="Times New Roman" w:eastAsia="仿宋" w:hAnsi="Times New Roman" w:cs="Times New Roman"/>
          <w:sz w:val="32"/>
          <w:szCs w:val="32"/>
        </w:rPr>
        <w:t>粕</w:t>
      </w:r>
      <w:proofErr w:type="gramEnd"/>
      <w:r>
        <w:rPr>
          <w:rFonts w:ascii="Times New Roman" w:eastAsia="仿宋" w:hAnsi="Times New Roman" w:cs="Times New Roman"/>
          <w:sz w:val="32"/>
          <w:szCs w:val="32"/>
        </w:rPr>
        <w:t>价格上涨，项目最终赔付</w:t>
      </w:r>
      <w:r>
        <w:rPr>
          <w:rFonts w:ascii="Times New Roman" w:eastAsia="仿宋" w:hAnsi="Times New Roman" w:cs="Times New Roman"/>
          <w:sz w:val="32"/>
          <w:szCs w:val="32"/>
        </w:rPr>
        <w:t>81.43</w:t>
      </w:r>
      <w:r>
        <w:rPr>
          <w:rFonts w:ascii="Times New Roman" w:eastAsia="仿宋" w:hAnsi="Times New Roman" w:cs="Times New Roman"/>
          <w:sz w:val="32"/>
          <w:szCs w:val="32"/>
        </w:rPr>
        <w:t>万元，赔付率为</w:t>
      </w:r>
      <w:r>
        <w:rPr>
          <w:rFonts w:ascii="Times New Roman" w:eastAsia="仿宋" w:hAnsi="Times New Roman" w:cs="Times New Roman"/>
          <w:sz w:val="32"/>
          <w:szCs w:val="32"/>
        </w:rPr>
        <w:t>135.7%</w:t>
      </w:r>
      <w:r>
        <w:rPr>
          <w:rFonts w:ascii="Times New Roman" w:eastAsia="仿宋" w:hAnsi="Times New Roman" w:cs="Times New Roman"/>
          <w:sz w:val="32"/>
          <w:szCs w:val="32"/>
        </w:rPr>
        <w:t>，是农户自缴保费的</w:t>
      </w:r>
      <w:r>
        <w:rPr>
          <w:rFonts w:ascii="Times New Roman" w:eastAsia="仿宋" w:hAnsi="Times New Roman" w:cs="Times New Roman"/>
          <w:sz w:val="32"/>
          <w:szCs w:val="32"/>
        </w:rPr>
        <w:t>3.39</w:t>
      </w:r>
      <w:r>
        <w:rPr>
          <w:rFonts w:ascii="Times New Roman" w:eastAsia="仿宋" w:hAnsi="Times New Roman" w:cs="Times New Roman"/>
          <w:sz w:val="32"/>
          <w:szCs w:val="32"/>
        </w:rPr>
        <w:t>倍。该项目通过创新农业保险的方式</w:t>
      </w:r>
      <w:proofErr w:type="gramStart"/>
      <w:r>
        <w:rPr>
          <w:rFonts w:ascii="Times New Roman" w:eastAsia="仿宋" w:hAnsi="Times New Roman" w:cs="Times New Roman"/>
          <w:sz w:val="32"/>
          <w:szCs w:val="32"/>
        </w:rPr>
        <w:t>熨</w:t>
      </w:r>
      <w:proofErr w:type="gramEnd"/>
      <w:r>
        <w:rPr>
          <w:rFonts w:ascii="Times New Roman" w:eastAsia="仿宋" w:hAnsi="Times New Roman" w:cs="Times New Roman"/>
          <w:sz w:val="32"/>
          <w:szCs w:val="32"/>
        </w:rPr>
        <w:t>平饲料原料价格大幅波动带来的影响。</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b/>
          <w:sz w:val="32"/>
          <w:szCs w:val="32"/>
        </w:rPr>
        <w:t>瑞达期货广西都安瑶族自治县生猪</w:t>
      </w:r>
      <w:r>
        <w:rPr>
          <w:rFonts w:ascii="Times New Roman" w:eastAsia="仿宋" w:hAnsi="Times New Roman" w:cs="Times New Roman"/>
          <w:b/>
          <w:sz w:val="32"/>
          <w:szCs w:val="32"/>
        </w:rPr>
        <w:t>“</w:t>
      </w:r>
      <w:r>
        <w:rPr>
          <w:rFonts w:ascii="Times New Roman" w:eastAsia="仿宋" w:hAnsi="Times New Roman" w:cs="Times New Roman"/>
          <w:b/>
          <w:sz w:val="32"/>
          <w:szCs w:val="32"/>
        </w:rPr>
        <w:t>保险</w:t>
      </w:r>
      <w:r>
        <w:rPr>
          <w:rFonts w:ascii="Times New Roman" w:eastAsia="仿宋" w:hAnsi="Times New Roman" w:cs="Times New Roman"/>
          <w:b/>
          <w:sz w:val="32"/>
          <w:szCs w:val="32"/>
        </w:rPr>
        <w:t>+</w:t>
      </w:r>
      <w:r>
        <w:rPr>
          <w:rFonts w:ascii="Times New Roman" w:eastAsia="仿宋" w:hAnsi="Times New Roman" w:cs="Times New Roman"/>
          <w:b/>
          <w:sz w:val="32"/>
          <w:szCs w:val="32"/>
        </w:rPr>
        <w:t>期货</w:t>
      </w:r>
      <w:r>
        <w:rPr>
          <w:rFonts w:ascii="Times New Roman" w:eastAsia="仿宋" w:hAnsi="Times New Roman" w:cs="Times New Roman"/>
          <w:b/>
          <w:sz w:val="32"/>
          <w:szCs w:val="32"/>
        </w:rPr>
        <w:t>”</w:t>
      </w:r>
      <w:r>
        <w:rPr>
          <w:rFonts w:ascii="Times New Roman" w:eastAsia="仿宋" w:hAnsi="Times New Roman" w:cs="Times New Roman"/>
          <w:b/>
          <w:sz w:val="32"/>
          <w:szCs w:val="32"/>
        </w:rPr>
        <w:t>顺利结束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月</w:t>
      </w:r>
      <w:r>
        <w:rPr>
          <w:rFonts w:ascii="Times New Roman" w:eastAsia="仿宋" w:hAnsi="Times New Roman" w:cs="Times New Roman"/>
          <w:sz w:val="32"/>
          <w:szCs w:val="32"/>
        </w:rPr>
        <w:t>22</w:t>
      </w:r>
      <w:r>
        <w:rPr>
          <w:rFonts w:ascii="Times New Roman" w:eastAsia="仿宋" w:hAnsi="Times New Roman" w:cs="Times New Roman"/>
          <w:sz w:val="32"/>
          <w:szCs w:val="32"/>
        </w:rPr>
        <w:t>日，瑞达期货广西都安瑶族自治县生猪</w:t>
      </w:r>
      <w:r>
        <w:rPr>
          <w:rFonts w:ascii="Times New Roman" w:eastAsia="仿宋" w:hAnsi="Times New Roman" w:cs="Times New Roman"/>
          <w:sz w:val="32"/>
          <w:szCs w:val="32"/>
        </w:rPr>
        <w:t>“</w:t>
      </w:r>
      <w:r>
        <w:rPr>
          <w:rFonts w:ascii="Times New Roman" w:eastAsia="仿宋" w:hAnsi="Times New Roman" w:cs="Times New Roman"/>
          <w:sz w:val="32"/>
          <w:szCs w:val="32"/>
        </w:rPr>
        <w:t>保险</w:t>
      </w:r>
      <w:r>
        <w:rPr>
          <w:rFonts w:ascii="Times New Roman" w:eastAsia="仿宋" w:hAnsi="Times New Roman" w:cs="Times New Roman"/>
          <w:sz w:val="32"/>
          <w:szCs w:val="32"/>
        </w:rPr>
        <w:t>+</w:t>
      </w:r>
      <w:r>
        <w:rPr>
          <w:rFonts w:ascii="Times New Roman" w:eastAsia="仿宋" w:hAnsi="Times New Roman" w:cs="Times New Roman"/>
          <w:sz w:val="32"/>
          <w:szCs w:val="32"/>
        </w:rPr>
        <w:t>期货</w:t>
      </w:r>
      <w:r>
        <w:rPr>
          <w:rFonts w:ascii="Times New Roman" w:eastAsia="仿宋" w:hAnsi="Times New Roman" w:cs="Times New Roman"/>
          <w:sz w:val="32"/>
          <w:szCs w:val="32"/>
        </w:rPr>
        <w:t>”</w:t>
      </w:r>
      <w:r>
        <w:rPr>
          <w:rFonts w:ascii="Times New Roman" w:eastAsia="仿宋" w:hAnsi="Times New Roman" w:cs="Times New Roman"/>
          <w:sz w:val="32"/>
          <w:szCs w:val="32"/>
        </w:rPr>
        <w:t>项目顺利结束。瑞达期货</w:t>
      </w:r>
      <w:r>
        <w:rPr>
          <w:rFonts w:ascii="Times New Roman" w:eastAsia="仿宋" w:hAnsi="Times New Roman" w:cs="Times New Roman" w:hint="eastAsia"/>
          <w:sz w:val="32"/>
          <w:szCs w:val="32"/>
        </w:rPr>
        <w:t>通过</w:t>
      </w:r>
      <w:r>
        <w:rPr>
          <w:rFonts w:ascii="Times New Roman" w:eastAsia="仿宋" w:hAnsi="Times New Roman" w:cs="Times New Roman"/>
          <w:sz w:val="32"/>
          <w:szCs w:val="32"/>
        </w:rPr>
        <w:t>优化产品结构设计，为都安瑶族自治县的</w:t>
      </w:r>
      <w:r>
        <w:rPr>
          <w:rFonts w:ascii="Times New Roman" w:eastAsia="仿宋" w:hAnsi="Times New Roman" w:cs="Times New Roman"/>
          <w:sz w:val="32"/>
          <w:szCs w:val="32"/>
        </w:rPr>
        <w:t>4</w:t>
      </w:r>
      <w:r>
        <w:rPr>
          <w:rFonts w:ascii="Times New Roman" w:eastAsia="仿宋" w:hAnsi="Times New Roman" w:cs="Times New Roman"/>
          <w:sz w:val="32"/>
          <w:szCs w:val="32"/>
        </w:rPr>
        <w:t>户养殖户的</w:t>
      </w:r>
      <w:r>
        <w:rPr>
          <w:rFonts w:ascii="Times New Roman" w:eastAsia="仿宋" w:hAnsi="Times New Roman" w:cs="Times New Roman"/>
          <w:sz w:val="32"/>
          <w:szCs w:val="32"/>
        </w:rPr>
        <w:t>5390</w:t>
      </w:r>
      <w:r>
        <w:rPr>
          <w:rFonts w:ascii="Times New Roman" w:eastAsia="仿宋" w:hAnsi="Times New Roman" w:cs="Times New Roman"/>
          <w:sz w:val="32"/>
          <w:szCs w:val="32"/>
        </w:rPr>
        <w:t>头生猪提供价格险，保险金额为</w:t>
      </w:r>
      <w:r>
        <w:rPr>
          <w:rFonts w:ascii="Times New Roman" w:eastAsia="仿宋" w:hAnsi="Times New Roman" w:cs="Times New Roman"/>
          <w:sz w:val="32"/>
          <w:szCs w:val="32"/>
        </w:rPr>
        <w:t>1265</w:t>
      </w:r>
      <w:r>
        <w:rPr>
          <w:rFonts w:ascii="Times New Roman" w:eastAsia="仿宋" w:hAnsi="Times New Roman" w:cs="Times New Roman"/>
          <w:sz w:val="32"/>
          <w:szCs w:val="32"/>
        </w:rPr>
        <w:t>万元，最终该项目赔付</w:t>
      </w:r>
      <w:r>
        <w:rPr>
          <w:rFonts w:ascii="Times New Roman" w:eastAsia="仿宋" w:hAnsi="Times New Roman" w:cs="Times New Roman"/>
          <w:sz w:val="32"/>
          <w:szCs w:val="32"/>
        </w:rPr>
        <w:t>32</w:t>
      </w:r>
      <w:r>
        <w:rPr>
          <w:rFonts w:ascii="Times New Roman" w:eastAsia="仿宋" w:hAnsi="Times New Roman" w:cs="Times New Roman"/>
          <w:sz w:val="32"/>
          <w:szCs w:val="32"/>
        </w:rPr>
        <w:t>万元左右。该项目的成功运行，为当地畜牧养殖特色产业发展保驾护航</w:t>
      </w:r>
      <w:r>
        <w:rPr>
          <w:rFonts w:ascii="Times New Roman" w:eastAsia="仿宋" w:hAnsi="Times New Roman" w:cs="Times New Roman" w:hint="eastAsia"/>
          <w:sz w:val="32"/>
          <w:szCs w:val="32"/>
        </w:rPr>
        <w:t>，也让</w:t>
      </w:r>
      <w:r>
        <w:rPr>
          <w:rFonts w:ascii="Times New Roman" w:eastAsia="仿宋" w:hAnsi="Times New Roman" w:cs="Times New Roman"/>
          <w:sz w:val="32"/>
          <w:szCs w:val="32"/>
        </w:rPr>
        <w:t>参与养殖户开始去了解期货。</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新湖期货天然橡胶“期权稳产行动”</w:t>
      </w:r>
      <w:proofErr w:type="gramStart"/>
      <w:r>
        <w:rPr>
          <w:rFonts w:ascii="Times New Roman" w:eastAsia="仿宋" w:hAnsi="Times New Roman" w:cs="Times New Roman" w:hint="eastAsia"/>
          <w:b/>
          <w:sz w:val="32"/>
          <w:szCs w:val="32"/>
        </w:rPr>
        <w:t>双试点</w:t>
      </w:r>
      <w:proofErr w:type="gramEnd"/>
      <w:r>
        <w:rPr>
          <w:rFonts w:ascii="Times New Roman" w:eastAsia="仿宋" w:hAnsi="Times New Roman" w:cs="Times New Roman" w:hint="eastAsia"/>
          <w:b/>
          <w:sz w:val="32"/>
          <w:szCs w:val="32"/>
        </w:rPr>
        <w:t>项目顺利结束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22</w:t>
      </w:r>
      <w:r>
        <w:rPr>
          <w:rFonts w:ascii="Times New Roman" w:eastAsia="仿宋" w:hAnsi="Times New Roman" w:cs="Times New Roman" w:hint="eastAsia"/>
          <w:sz w:val="32"/>
          <w:szCs w:val="32"/>
        </w:rPr>
        <w:t>日，在上海期货交易所的支持下，新湖期货分别与海南天然橡胶产业集团股份有限公司、广东省广垦橡胶集团有限公司，合作开展的</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年度天然橡胶“期权稳产行动试点项目”顺利结束。此次是新湖期货</w:t>
      </w:r>
      <w:proofErr w:type="gramStart"/>
      <w:r>
        <w:rPr>
          <w:rFonts w:ascii="Times New Roman" w:eastAsia="仿宋" w:hAnsi="Times New Roman" w:cs="Times New Roman" w:hint="eastAsia"/>
          <w:sz w:val="32"/>
          <w:szCs w:val="32"/>
        </w:rPr>
        <w:t>与海胶集团</w:t>
      </w:r>
      <w:proofErr w:type="gramEnd"/>
      <w:r>
        <w:rPr>
          <w:rFonts w:ascii="Times New Roman" w:eastAsia="仿宋" w:hAnsi="Times New Roman" w:cs="Times New Roman" w:hint="eastAsia"/>
          <w:sz w:val="32"/>
          <w:szCs w:val="32"/>
        </w:rPr>
        <w:t>合作第四年开展的试点项目，本年度项目涉及权利金</w:t>
      </w:r>
      <w:r>
        <w:rPr>
          <w:rFonts w:ascii="Times New Roman" w:eastAsia="仿宋" w:hAnsi="Times New Roman" w:cs="Times New Roman"/>
          <w:sz w:val="32"/>
          <w:szCs w:val="32"/>
        </w:rPr>
        <w:t>169.39</w:t>
      </w:r>
      <w:r>
        <w:rPr>
          <w:rFonts w:ascii="Times New Roman" w:eastAsia="仿宋" w:hAnsi="Times New Roman" w:cs="Times New Roman" w:hint="eastAsia"/>
          <w:sz w:val="32"/>
          <w:szCs w:val="32"/>
        </w:rPr>
        <w:t>万元，挂钩天然橡胶现货</w:t>
      </w:r>
      <w:r>
        <w:rPr>
          <w:rFonts w:ascii="Times New Roman" w:eastAsia="仿宋" w:hAnsi="Times New Roman" w:cs="Times New Roman"/>
          <w:sz w:val="32"/>
          <w:szCs w:val="32"/>
        </w:rPr>
        <w:t>2620</w:t>
      </w:r>
      <w:r>
        <w:rPr>
          <w:rFonts w:ascii="Times New Roman" w:eastAsia="仿宋" w:hAnsi="Times New Roman" w:cs="Times New Roman" w:hint="eastAsia"/>
          <w:sz w:val="32"/>
          <w:szCs w:val="32"/>
        </w:rPr>
        <w:t>吨，最终实现期权收益</w:t>
      </w:r>
      <w:r>
        <w:rPr>
          <w:rFonts w:ascii="Times New Roman" w:eastAsia="仿宋" w:hAnsi="Times New Roman" w:cs="Times New Roman"/>
          <w:sz w:val="32"/>
          <w:szCs w:val="32"/>
        </w:rPr>
        <w:t>152.43</w:t>
      </w:r>
      <w:r>
        <w:rPr>
          <w:rFonts w:ascii="Times New Roman" w:eastAsia="仿宋" w:hAnsi="Times New Roman" w:cs="Times New Roman" w:hint="eastAsia"/>
          <w:sz w:val="32"/>
          <w:szCs w:val="32"/>
        </w:rPr>
        <w:t>万元，为当地橡胶种植农户的销售收益提供了有效保障。同时，为扩大天然橡胶项目试点省份和范围，新湖期货首次携手广</w:t>
      </w:r>
      <w:proofErr w:type="gramStart"/>
      <w:r>
        <w:rPr>
          <w:rFonts w:ascii="Times New Roman" w:eastAsia="仿宋" w:hAnsi="Times New Roman" w:cs="Times New Roman" w:hint="eastAsia"/>
          <w:sz w:val="32"/>
          <w:szCs w:val="32"/>
        </w:rPr>
        <w:t>垦集团</w:t>
      </w:r>
      <w:proofErr w:type="gramEnd"/>
      <w:r>
        <w:rPr>
          <w:rFonts w:ascii="Times New Roman" w:eastAsia="仿宋" w:hAnsi="Times New Roman" w:cs="Times New Roman" w:hint="eastAsia"/>
          <w:sz w:val="32"/>
          <w:szCs w:val="32"/>
        </w:rPr>
        <w:t>在广东省合作开展天然橡胶“期权稳产行动”试点项目，新湖期货承担天然橡胶对冲</w:t>
      </w:r>
      <w:r>
        <w:rPr>
          <w:rFonts w:ascii="Times New Roman" w:eastAsia="仿宋" w:hAnsi="Times New Roman" w:cs="Times New Roman"/>
          <w:sz w:val="32"/>
          <w:szCs w:val="32"/>
        </w:rPr>
        <w:t>2720</w:t>
      </w:r>
      <w:r>
        <w:rPr>
          <w:rFonts w:ascii="Times New Roman" w:eastAsia="仿宋" w:hAnsi="Times New Roman" w:cs="Times New Roman" w:hint="eastAsia"/>
          <w:sz w:val="32"/>
          <w:szCs w:val="32"/>
        </w:rPr>
        <w:t>吨，合计</w:t>
      </w:r>
      <w:proofErr w:type="gramStart"/>
      <w:r>
        <w:rPr>
          <w:rFonts w:ascii="Times New Roman" w:eastAsia="仿宋" w:hAnsi="Times New Roman" w:cs="Times New Roman" w:hint="eastAsia"/>
          <w:sz w:val="32"/>
          <w:szCs w:val="32"/>
        </w:rPr>
        <w:t>总权利</w:t>
      </w:r>
      <w:proofErr w:type="gramEnd"/>
      <w:r>
        <w:rPr>
          <w:rFonts w:ascii="Times New Roman" w:eastAsia="仿宋" w:hAnsi="Times New Roman" w:cs="Times New Roman" w:hint="eastAsia"/>
          <w:sz w:val="32"/>
          <w:szCs w:val="32"/>
        </w:rPr>
        <w:t>金</w:t>
      </w:r>
      <w:r>
        <w:rPr>
          <w:rFonts w:ascii="Times New Roman" w:eastAsia="仿宋" w:hAnsi="Times New Roman" w:cs="Times New Roman"/>
          <w:sz w:val="32"/>
          <w:szCs w:val="32"/>
        </w:rPr>
        <w:t>175.84</w:t>
      </w:r>
      <w:r>
        <w:rPr>
          <w:rFonts w:ascii="Times New Roman" w:eastAsia="仿宋" w:hAnsi="Times New Roman" w:cs="Times New Roman" w:hint="eastAsia"/>
          <w:sz w:val="32"/>
          <w:szCs w:val="32"/>
        </w:rPr>
        <w:t>万元。项目通过“二次结算”方式为当地橡胶种植农户提供收益</w:t>
      </w:r>
      <w:r>
        <w:rPr>
          <w:rFonts w:ascii="Times New Roman" w:eastAsia="仿宋" w:hAnsi="Times New Roman" w:cs="Times New Roman"/>
          <w:sz w:val="32"/>
          <w:szCs w:val="32"/>
        </w:rPr>
        <w:t>155.352</w:t>
      </w:r>
      <w:r>
        <w:rPr>
          <w:rFonts w:ascii="Times New Roman" w:eastAsia="仿宋" w:hAnsi="Times New Roman" w:cs="Times New Roman" w:hint="eastAsia"/>
          <w:sz w:val="32"/>
          <w:szCs w:val="32"/>
        </w:rPr>
        <w:t>万元，在今年因天气异常推迟开割以及橡胶价</w:t>
      </w:r>
      <w:r>
        <w:rPr>
          <w:rFonts w:ascii="Times New Roman" w:eastAsia="仿宋" w:hAnsi="Times New Roman" w:cs="Times New Roman" w:hint="eastAsia"/>
          <w:sz w:val="32"/>
          <w:szCs w:val="32"/>
        </w:rPr>
        <w:lastRenderedPageBreak/>
        <w:t>格一路下跌的背景下，较好助力了天然橡胶的割胶生产。</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南华期货九三大豆收入</w:t>
      </w:r>
      <w:proofErr w:type="gramStart"/>
      <w:r>
        <w:rPr>
          <w:rFonts w:ascii="Times New Roman" w:eastAsia="仿宋" w:hAnsi="Times New Roman" w:cs="Times New Roman" w:hint="eastAsia"/>
          <w:b/>
          <w:sz w:val="32"/>
          <w:szCs w:val="32"/>
        </w:rPr>
        <w:t>险项目</w:t>
      </w:r>
      <w:proofErr w:type="gramEnd"/>
      <w:r>
        <w:rPr>
          <w:rFonts w:ascii="Times New Roman" w:eastAsia="仿宋" w:hAnsi="Times New Roman" w:cs="Times New Roman" w:hint="eastAsia"/>
          <w:b/>
          <w:sz w:val="32"/>
          <w:szCs w:val="32"/>
        </w:rPr>
        <w:t>顺利完成理赔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22</w:t>
      </w:r>
      <w:r>
        <w:rPr>
          <w:rFonts w:ascii="Times New Roman" w:eastAsia="仿宋" w:hAnsi="Times New Roman" w:cs="Times New Roman" w:hint="eastAsia"/>
          <w:sz w:val="32"/>
          <w:szCs w:val="32"/>
        </w:rPr>
        <w:t>日，南华期货九三大豆收入</w:t>
      </w:r>
      <w:proofErr w:type="gramStart"/>
      <w:r>
        <w:rPr>
          <w:rFonts w:ascii="Times New Roman" w:eastAsia="仿宋" w:hAnsi="Times New Roman" w:cs="Times New Roman" w:hint="eastAsia"/>
          <w:sz w:val="32"/>
          <w:szCs w:val="32"/>
        </w:rPr>
        <w:t>险项目</w:t>
      </w:r>
      <w:proofErr w:type="gramEnd"/>
      <w:r>
        <w:rPr>
          <w:rFonts w:ascii="Times New Roman" w:eastAsia="仿宋" w:hAnsi="Times New Roman" w:cs="Times New Roman" w:hint="eastAsia"/>
          <w:sz w:val="32"/>
          <w:szCs w:val="32"/>
        </w:rPr>
        <w:t>完成理赔，赔付金额</w:t>
      </w:r>
      <w:r>
        <w:rPr>
          <w:rFonts w:ascii="Times New Roman" w:eastAsia="仿宋" w:hAnsi="Times New Roman" w:cs="Times New Roman" w:hint="eastAsia"/>
          <w:sz w:val="32"/>
          <w:szCs w:val="32"/>
        </w:rPr>
        <w:t>469.24</w:t>
      </w:r>
      <w:r>
        <w:rPr>
          <w:rFonts w:ascii="Times New Roman" w:eastAsia="仿宋" w:hAnsi="Times New Roman" w:cs="Times New Roman" w:hint="eastAsia"/>
          <w:sz w:val="32"/>
          <w:szCs w:val="32"/>
        </w:rPr>
        <w:t>万元，赔付率</w:t>
      </w:r>
      <w:r>
        <w:rPr>
          <w:rFonts w:ascii="Times New Roman" w:eastAsia="仿宋" w:hAnsi="Times New Roman" w:cs="Times New Roman" w:hint="eastAsia"/>
          <w:sz w:val="32"/>
          <w:szCs w:val="32"/>
        </w:rPr>
        <w:t>20.09%</w:t>
      </w:r>
      <w:r>
        <w:rPr>
          <w:rFonts w:ascii="Times New Roman" w:eastAsia="仿宋" w:hAnsi="Times New Roman" w:cs="Times New Roman" w:hint="eastAsia"/>
          <w:sz w:val="32"/>
          <w:szCs w:val="32"/>
        </w:rPr>
        <w:t>。项目由南华期货牵头，大有期货、中泰期货参与，与北大荒农垦集团、阳光农业相互保险公司九三中心支公司合作，为北大荒农垦集团北安分公司下辖鹤山、红五月、嫩江、山河农场的</w:t>
      </w:r>
      <w:r>
        <w:rPr>
          <w:rFonts w:ascii="Times New Roman" w:eastAsia="仿宋" w:hAnsi="Times New Roman" w:cs="Times New Roman" w:hint="eastAsia"/>
          <w:sz w:val="32"/>
          <w:szCs w:val="32"/>
        </w:rPr>
        <w:t>3384</w:t>
      </w:r>
      <w:r>
        <w:rPr>
          <w:rFonts w:ascii="Times New Roman" w:eastAsia="仿宋" w:hAnsi="Times New Roman" w:cs="Times New Roman" w:hint="eastAsia"/>
          <w:sz w:val="32"/>
          <w:szCs w:val="32"/>
        </w:rPr>
        <w:t>户次大豆种植户提供了风险保障</w:t>
      </w:r>
      <w:r>
        <w:rPr>
          <w:rFonts w:ascii="Times New Roman" w:eastAsia="仿宋" w:hAnsi="Times New Roman" w:cs="Times New Roman" w:hint="eastAsia"/>
          <w:sz w:val="32"/>
          <w:szCs w:val="32"/>
        </w:rPr>
        <w:t>2.73</w:t>
      </w:r>
      <w:r>
        <w:rPr>
          <w:rFonts w:ascii="Times New Roman" w:eastAsia="仿宋" w:hAnsi="Times New Roman" w:cs="Times New Roman" w:hint="eastAsia"/>
          <w:sz w:val="32"/>
          <w:szCs w:val="32"/>
        </w:rPr>
        <w:t>亿元，承保大豆面积</w:t>
      </w:r>
      <w:r>
        <w:rPr>
          <w:rFonts w:ascii="Times New Roman" w:eastAsia="仿宋" w:hAnsi="Times New Roman" w:cs="Times New Roman" w:hint="eastAsia"/>
          <w:sz w:val="32"/>
          <w:szCs w:val="32"/>
        </w:rPr>
        <w:t>32.29</w:t>
      </w:r>
      <w:r>
        <w:rPr>
          <w:rFonts w:ascii="Times New Roman" w:eastAsia="仿宋" w:hAnsi="Times New Roman" w:cs="Times New Roman" w:hint="eastAsia"/>
          <w:sz w:val="32"/>
          <w:szCs w:val="32"/>
        </w:rPr>
        <w:t>万亩，总保费</w:t>
      </w:r>
      <w:r>
        <w:rPr>
          <w:rFonts w:ascii="Times New Roman" w:eastAsia="仿宋" w:hAnsi="Times New Roman" w:cs="Times New Roman" w:hint="eastAsia"/>
          <w:sz w:val="32"/>
          <w:szCs w:val="32"/>
        </w:rPr>
        <w:t>2470</w:t>
      </w:r>
      <w:r>
        <w:rPr>
          <w:rFonts w:ascii="Times New Roman" w:eastAsia="仿宋" w:hAnsi="Times New Roman" w:cs="Times New Roman" w:hint="eastAsia"/>
          <w:sz w:val="32"/>
          <w:szCs w:val="32"/>
        </w:rPr>
        <w:t>万元，其中政府保费补贴</w:t>
      </w:r>
      <w:r>
        <w:rPr>
          <w:rFonts w:ascii="Times New Roman" w:eastAsia="仿宋" w:hAnsi="Times New Roman" w:cs="Times New Roman" w:hint="eastAsia"/>
          <w:sz w:val="32"/>
          <w:szCs w:val="32"/>
        </w:rPr>
        <w:t>1429.07</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57.86%</w:t>
      </w:r>
      <w:r>
        <w:rPr>
          <w:rFonts w:ascii="Times New Roman" w:eastAsia="仿宋" w:hAnsi="Times New Roman" w:cs="Times New Roman" w:hint="eastAsia"/>
          <w:sz w:val="32"/>
          <w:szCs w:val="32"/>
        </w:rPr>
        <w:t>；大商所补贴</w:t>
      </w:r>
      <w:r>
        <w:rPr>
          <w:rFonts w:ascii="Times New Roman" w:eastAsia="仿宋" w:hAnsi="Times New Roman" w:cs="Times New Roman" w:hint="eastAsia"/>
          <w:sz w:val="32"/>
          <w:szCs w:val="32"/>
        </w:rPr>
        <w:t>599.86</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24.29%</w:t>
      </w:r>
      <w:r>
        <w:rPr>
          <w:rFonts w:ascii="Times New Roman" w:eastAsia="仿宋" w:hAnsi="Times New Roman" w:cs="Times New Roman" w:hint="eastAsia"/>
          <w:sz w:val="32"/>
          <w:szCs w:val="32"/>
        </w:rPr>
        <w:t>；农户自缴</w:t>
      </w:r>
      <w:r>
        <w:rPr>
          <w:rFonts w:ascii="Times New Roman" w:eastAsia="仿宋" w:hAnsi="Times New Roman" w:cs="Times New Roman" w:hint="eastAsia"/>
          <w:sz w:val="32"/>
          <w:szCs w:val="32"/>
        </w:rPr>
        <w:t>441.07</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17.86%</w:t>
      </w:r>
      <w:r>
        <w:rPr>
          <w:rFonts w:ascii="Times New Roman" w:eastAsia="仿宋" w:hAnsi="Times New Roman" w:cs="Times New Roman" w:hint="eastAsia"/>
          <w:sz w:val="32"/>
          <w:szCs w:val="32"/>
        </w:rPr>
        <w:t>。本项目中，参保种植户保费自</w:t>
      </w:r>
      <w:proofErr w:type="gramStart"/>
      <w:r>
        <w:rPr>
          <w:rFonts w:ascii="Times New Roman" w:eastAsia="仿宋" w:hAnsi="Times New Roman" w:cs="Times New Roman" w:hint="eastAsia"/>
          <w:sz w:val="32"/>
          <w:szCs w:val="32"/>
        </w:rPr>
        <w:t>缴比例</w:t>
      </w:r>
      <w:proofErr w:type="gramEnd"/>
      <w:r>
        <w:rPr>
          <w:rFonts w:ascii="Times New Roman" w:eastAsia="仿宋" w:hAnsi="Times New Roman" w:cs="Times New Roman" w:hint="eastAsia"/>
          <w:sz w:val="32"/>
          <w:szCs w:val="32"/>
        </w:rPr>
        <w:t>大幅下降了</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；同时，单位亩保额在原单位产量保额的</w:t>
      </w:r>
      <w:r>
        <w:rPr>
          <w:rFonts w:ascii="Times New Roman" w:eastAsia="仿宋" w:hAnsi="Times New Roman" w:cs="Times New Roman" w:hint="eastAsia"/>
          <w:sz w:val="32"/>
          <w:szCs w:val="32"/>
        </w:rPr>
        <w:t>500</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亩基础</w:t>
      </w:r>
      <w:proofErr w:type="gramEnd"/>
      <w:r>
        <w:rPr>
          <w:rFonts w:ascii="Times New Roman" w:eastAsia="仿宋" w:hAnsi="Times New Roman" w:cs="Times New Roman" w:hint="eastAsia"/>
          <w:sz w:val="32"/>
          <w:szCs w:val="32"/>
        </w:rPr>
        <w:t>上提高到了</w:t>
      </w:r>
      <w:r>
        <w:rPr>
          <w:rFonts w:ascii="Times New Roman" w:eastAsia="仿宋" w:hAnsi="Times New Roman" w:cs="Times New Roman" w:hint="eastAsia"/>
          <w:sz w:val="32"/>
          <w:szCs w:val="32"/>
        </w:rPr>
        <w:t>773.54</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亩，进一步降低了参保农民的经济负担，提升了对参保种植户的利益保障，有利于落实中央一号文件提出的“稳面积、扩大豆”的重要目标。</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国元期货陕西延长苹果“订单收购</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期货”项目实现赔付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23</w:t>
      </w:r>
      <w:r>
        <w:rPr>
          <w:rFonts w:ascii="Times New Roman" w:eastAsia="仿宋" w:hAnsi="Times New Roman" w:cs="Times New Roman" w:hint="eastAsia"/>
          <w:sz w:val="32"/>
          <w:szCs w:val="32"/>
        </w:rPr>
        <w:t>，由国元期货参与的陕西延长县苹果“订单收购</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期货”项目顺利结项。该项目由延长县人民政府主导，</w:t>
      </w:r>
      <w:proofErr w:type="gramStart"/>
      <w:r>
        <w:rPr>
          <w:rFonts w:ascii="Times New Roman" w:eastAsia="仿宋" w:hAnsi="Times New Roman" w:cs="Times New Roman" w:hint="eastAsia"/>
          <w:sz w:val="32"/>
          <w:szCs w:val="32"/>
        </w:rPr>
        <w:t>由中期协</w:t>
      </w:r>
      <w:proofErr w:type="gramEnd"/>
      <w:r>
        <w:rPr>
          <w:rFonts w:ascii="Times New Roman" w:eastAsia="仿宋" w:hAnsi="Times New Roman" w:cs="Times New Roman" w:hint="eastAsia"/>
          <w:sz w:val="32"/>
          <w:szCs w:val="32"/>
        </w:rPr>
        <w:t>组织</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家期货公司共同参与。其中，国元期货服务对象为延长县信天游果业专业合作社，该项目涉及农户</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户，规</w:t>
      </w:r>
      <w:r>
        <w:rPr>
          <w:rFonts w:ascii="Times New Roman" w:eastAsia="仿宋" w:hAnsi="Times New Roman" w:cs="Times New Roman" w:hint="eastAsia"/>
          <w:sz w:val="32"/>
          <w:szCs w:val="32"/>
        </w:rPr>
        <w:lastRenderedPageBreak/>
        <w:t>模共计</w:t>
      </w:r>
      <w:r>
        <w:rPr>
          <w:rFonts w:ascii="Times New Roman" w:eastAsia="仿宋" w:hAnsi="Times New Roman" w:cs="Times New Roman" w:hint="eastAsia"/>
          <w:sz w:val="32"/>
          <w:szCs w:val="32"/>
        </w:rPr>
        <w:t>500</w:t>
      </w:r>
      <w:r>
        <w:rPr>
          <w:rFonts w:ascii="Times New Roman" w:eastAsia="仿宋" w:hAnsi="Times New Roman" w:cs="Times New Roman" w:hint="eastAsia"/>
          <w:sz w:val="32"/>
          <w:szCs w:val="32"/>
        </w:rPr>
        <w:t>吨，国元期货捐赠权利金</w:t>
      </w:r>
      <w:r>
        <w:rPr>
          <w:rFonts w:ascii="Times New Roman" w:eastAsia="仿宋" w:hAnsi="Times New Roman" w:cs="Times New Roman" w:hint="eastAsia"/>
          <w:sz w:val="32"/>
          <w:szCs w:val="32"/>
        </w:rPr>
        <w:t>16.91</w:t>
      </w:r>
      <w:r>
        <w:rPr>
          <w:rFonts w:ascii="Times New Roman" w:eastAsia="仿宋" w:hAnsi="Times New Roman" w:cs="Times New Roman" w:hint="eastAsia"/>
          <w:sz w:val="32"/>
          <w:szCs w:val="32"/>
        </w:rPr>
        <w:t>万元。国元期货风险子公司国元投资管理（上海）有限公司结合过去试点项目的丰富经验，最终实现赔付金额</w:t>
      </w:r>
      <w:r>
        <w:rPr>
          <w:rFonts w:ascii="Times New Roman" w:eastAsia="仿宋" w:hAnsi="Times New Roman" w:cs="Times New Roman" w:hint="eastAsia"/>
          <w:sz w:val="32"/>
          <w:szCs w:val="32"/>
        </w:rPr>
        <w:t>31.595</w:t>
      </w:r>
      <w:r>
        <w:rPr>
          <w:rFonts w:ascii="Times New Roman" w:eastAsia="仿宋" w:hAnsi="Times New Roman" w:cs="Times New Roman" w:hint="eastAsia"/>
          <w:sz w:val="32"/>
          <w:szCs w:val="32"/>
        </w:rPr>
        <w:t>万元，赔付率高达</w:t>
      </w:r>
      <w:r>
        <w:rPr>
          <w:rFonts w:ascii="Times New Roman" w:eastAsia="仿宋" w:hAnsi="Times New Roman" w:cs="Times New Roman" w:hint="eastAsia"/>
          <w:sz w:val="32"/>
          <w:szCs w:val="32"/>
        </w:rPr>
        <w:t>126%</w:t>
      </w:r>
      <w:r>
        <w:rPr>
          <w:rFonts w:ascii="Times New Roman" w:eastAsia="仿宋" w:hAnsi="Times New Roman" w:cs="Times New Roman" w:hint="eastAsia"/>
          <w:sz w:val="32"/>
          <w:szCs w:val="32"/>
        </w:rPr>
        <w:t>，是合作社自</w:t>
      </w:r>
      <w:proofErr w:type="gramStart"/>
      <w:r>
        <w:rPr>
          <w:rFonts w:ascii="Times New Roman" w:eastAsia="仿宋" w:hAnsi="Times New Roman" w:cs="Times New Roman" w:hint="eastAsia"/>
          <w:sz w:val="32"/>
          <w:szCs w:val="32"/>
        </w:rPr>
        <w:t>缴权利</w:t>
      </w:r>
      <w:proofErr w:type="gramEnd"/>
      <w:r>
        <w:rPr>
          <w:rFonts w:ascii="Times New Roman" w:eastAsia="仿宋" w:hAnsi="Times New Roman" w:cs="Times New Roman" w:hint="eastAsia"/>
          <w:sz w:val="32"/>
          <w:szCs w:val="32"/>
        </w:rPr>
        <w:t>金的</w:t>
      </w:r>
      <w:r>
        <w:rPr>
          <w:rFonts w:ascii="Times New Roman" w:eastAsia="仿宋" w:hAnsi="Times New Roman" w:cs="Times New Roman" w:hint="eastAsia"/>
          <w:sz w:val="32"/>
          <w:szCs w:val="32"/>
        </w:rPr>
        <w:t>6.95</w:t>
      </w:r>
      <w:r>
        <w:rPr>
          <w:rFonts w:ascii="Times New Roman" w:eastAsia="仿宋" w:hAnsi="Times New Roman" w:cs="Times New Roman" w:hint="eastAsia"/>
          <w:sz w:val="32"/>
          <w:szCs w:val="32"/>
        </w:rPr>
        <w:t>倍。</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b/>
          <w:sz w:val="32"/>
          <w:szCs w:val="32"/>
        </w:rPr>
        <w:t>国泰君安期货重庆綦江、江西万安和</w:t>
      </w:r>
      <w:r>
        <w:rPr>
          <w:rFonts w:ascii="Times New Roman" w:eastAsia="仿宋" w:hAnsi="Times New Roman" w:cs="Times New Roman" w:hint="eastAsia"/>
          <w:b/>
          <w:sz w:val="32"/>
          <w:szCs w:val="32"/>
        </w:rPr>
        <w:t>江西</w:t>
      </w:r>
      <w:r>
        <w:rPr>
          <w:rFonts w:ascii="Times New Roman" w:eastAsia="仿宋" w:hAnsi="Times New Roman" w:cs="Times New Roman"/>
          <w:b/>
          <w:sz w:val="32"/>
          <w:szCs w:val="32"/>
        </w:rPr>
        <w:t>万年生猪</w:t>
      </w:r>
      <w:r>
        <w:rPr>
          <w:rFonts w:ascii="Times New Roman" w:eastAsia="仿宋" w:hAnsi="Times New Roman" w:cs="Times New Roman"/>
          <w:b/>
          <w:sz w:val="32"/>
          <w:szCs w:val="32"/>
        </w:rPr>
        <w:t>“</w:t>
      </w:r>
      <w:r>
        <w:rPr>
          <w:rFonts w:ascii="Times New Roman" w:eastAsia="仿宋" w:hAnsi="Times New Roman" w:cs="Times New Roman"/>
          <w:b/>
          <w:sz w:val="32"/>
          <w:szCs w:val="32"/>
        </w:rPr>
        <w:t>保险</w:t>
      </w:r>
      <w:r>
        <w:rPr>
          <w:rFonts w:ascii="Times New Roman" w:eastAsia="仿宋" w:hAnsi="Times New Roman" w:cs="Times New Roman"/>
          <w:b/>
          <w:sz w:val="32"/>
          <w:szCs w:val="32"/>
        </w:rPr>
        <w:t>+</w:t>
      </w:r>
      <w:r>
        <w:rPr>
          <w:rFonts w:ascii="Times New Roman" w:eastAsia="仿宋" w:hAnsi="Times New Roman" w:cs="Times New Roman"/>
          <w:b/>
          <w:sz w:val="32"/>
          <w:szCs w:val="32"/>
        </w:rPr>
        <w:t>期货</w:t>
      </w:r>
      <w:r>
        <w:rPr>
          <w:rFonts w:ascii="Times New Roman" w:eastAsia="仿宋" w:hAnsi="Times New Roman" w:cs="Times New Roman"/>
          <w:b/>
          <w:sz w:val="32"/>
          <w:szCs w:val="32"/>
        </w:rPr>
        <w:t>”</w:t>
      </w:r>
      <w:r>
        <w:rPr>
          <w:rFonts w:ascii="Times New Roman" w:eastAsia="仿宋" w:hAnsi="Times New Roman" w:cs="Times New Roman"/>
          <w:b/>
          <w:sz w:val="32"/>
          <w:szCs w:val="32"/>
        </w:rPr>
        <w:t>项目到期结算</w:t>
      </w:r>
    </w:p>
    <w:p w:rsidR="00B25E6A" w:rsidRDefault="00AA51E2">
      <w:pPr>
        <w:rPr>
          <w:rFonts w:ascii="Times New Roman" w:eastAsia="仿宋" w:hAnsi="Times New Roman" w:cs="Times New Roman"/>
          <w:sz w:val="32"/>
          <w:szCs w:val="32"/>
        </w:rPr>
      </w:pPr>
      <w:r>
        <w:rPr>
          <w:rFonts w:ascii="Times New Roman" w:eastAsia="仿宋" w:hAnsi="Times New Roman" w:cs="Times New Roman"/>
          <w:sz w:val="32"/>
          <w:szCs w:val="32"/>
        </w:rPr>
        <w:t>     11</w:t>
      </w:r>
      <w:r>
        <w:rPr>
          <w:rFonts w:ascii="Times New Roman" w:eastAsia="仿宋" w:hAnsi="Times New Roman" w:cs="Times New Roman"/>
          <w:sz w:val="32"/>
          <w:szCs w:val="32"/>
        </w:rPr>
        <w:t>月</w:t>
      </w:r>
      <w:r>
        <w:rPr>
          <w:rFonts w:ascii="Times New Roman" w:eastAsia="仿宋" w:hAnsi="Times New Roman" w:cs="Times New Roman"/>
          <w:sz w:val="32"/>
          <w:szCs w:val="32"/>
        </w:rPr>
        <w:t>24</w:t>
      </w:r>
      <w:r>
        <w:rPr>
          <w:rFonts w:ascii="Times New Roman" w:eastAsia="仿宋" w:hAnsi="Times New Roman" w:cs="Times New Roman"/>
          <w:sz w:val="32"/>
          <w:szCs w:val="32"/>
        </w:rPr>
        <w:t>日，在大连商品交易所、江西万安县和万年县人民政府的大力支持下，由国泰君安期货及其风险管理子公司</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中泰期货</w:t>
      </w:r>
      <w:r>
        <w:rPr>
          <w:rFonts w:ascii="Times New Roman" w:eastAsia="仿宋" w:hAnsi="Times New Roman" w:cs="Times New Roman" w:hint="eastAsia"/>
          <w:sz w:val="32"/>
          <w:szCs w:val="32"/>
        </w:rPr>
        <w:t>携手</w:t>
      </w:r>
      <w:r>
        <w:rPr>
          <w:rFonts w:ascii="Times New Roman" w:eastAsia="仿宋" w:hAnsi="Times New Roman" w:cs="Times New Roman"/>
          <w:sz w:val="32"/>
          <w:szCs w:val="32"/>
        </w:rPr>
        <w:t>大地财险北京分公司合作开展的生猪</w:t>
      </w:r>
      <w:r>
        <w:rPr>
          <w:rFonts w:ascii="Times New Roman" w:eastAsia="仿宋" w:hAnsi="Times New Roman" w:cs="Times New Roman"/>
          <w:sz w:val="32"/>
          <w:szCs w:val="32"/>
        </w:rPr>
        <w:t>“</w:t>
      </w:r>
      <w:r>
        <w:rPr>
          <w:rFonts w:ascii="Times New Roman" w:eastAsia="仿宋" w:hAnsi="Times New Roman" w:cs="Times New Roman"/>
          <w:sz w:val="32"/>
          <w:szCs w:val="32"/>
        </w:rPr>
        <w:t>保险</w:t>
      </w:r>
      <w:r>
        <w:rPr>
          <w:rFonts w:ascii="Times New Roman" w:eastAsia="仿宋" w:hAnsi="Times New Roman" w:cs="Times New Roman"/>
          <w:sz w:val="32"/>
          <w:szCs w:val="32"/>
        </w:rPr>
        <w:t>+</w:t>
      </w:r>
      <w:r>
        <w:rPr>
          <w:rFonts w:ascii="Times New Roman" w:eastAsia="仿宋" w:hAnsi="Times New Roman" w:cs="Times New Roman"/>
          <w:sz w:val="32"/>
          <w:szCs w:val="32"/>
        </w:rPr>
        <w:t>期货</w:t>
      </w:r>
      <w:r>
        <w:rPr>
          <w:rFonts w:ascii="Times New Roman" w:eastAsia="仿宋" w:hAnsi="Times New Roman" w:cs="Times New Roman"/>
          <w:sz w:val="32"/>
          <w:szCs w:val="32"/>
        </w:rPr>
        <w:t>”</w:t>
      </w:r>
      <w:r>
        <w:rPr>
          <w:rFonts w:ascii="Times New Roman" w:eastAsia="仿宋" w:hAnsi="Times New Roman" w:cs="Times New Roman"/>
          <w:sz w:val="32"/>
          <w:szCs w:val="32"/>
        </w:rPr>
        <w:t>项目顺利到期结算。项目总保费</w:t>
      </w:r>
      <w:r>
        <w:rPr>
          <w:rFonts w:ascii="Times New Roman" w:eastAsia="仿宋" w:hAnsi="Times New Roman" w:cs="Times New Roman"/>
          <w:sz w:val="32"/>
          <w:szCs w:val="32"/>
        </w:rPr>
        <w:t>115</w:t>
      </w:r>
      <w:r>
        <w:rPr>
          <w:rFonts w:ascii="Times New Roman" w:eastAsia="仿宋" w:hAnsi="Times New Roman" w:cs="Times New Roman"/>
          <w:sz w:val="32"/>
          <w:szCs w:val="32"/>
        </w:rPr>
        <w:t>万元，大连商品交易所支持</w:t>
      </w:r>
      <w:r>
        <w:rPr>
          <w:rFonts w:ascii="Times New Roman" w:eastAsia="仿宋" w:hAnsi="Times New Roman" w:cs="Times New Roman"/>
          <w:sz w:val="32"/>
          <w:szCs w:val="32"/>
        </w:rPr>
        <w:t>50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。项目</w:t>
      </w:r>
      <w:r>
        <w:rPr>
          <w:rFonts w:ascii="Times New Roman" w:eastAsia="仿宋" w:hAnsi="Times New Roman" w:cs="Times New Roman"/>
          <w:sz w:val="32"/>
          <w:szCs w:val="32"/>
        </w:rPr>
        <w:t>为重庆綦江区、江西省万安县和万年县</w:t>
      </w:r>
      <w:r>
        <w:rPr>
          <w:rFonts w:ascii="Times New Roman" w:eastAsia="仿宋" w:hAnsi="Times New Roman" w:cs="Times New Roman"/>
          <w:sz w:val="32"/>
          <w:szCs w:val="32"/>
        </w:rPr>
        <w:t>12820</w:t>
      </w:r>
      <w:r>
        <w:rPr>
          <w:rFonts w:ascii="Times New Roman" w:eastAsia="仿宋" w:hAnsi="Times New Roman" w:cs="Times New Roman"/>
          <w:sz w:val="32"/>
          <w:szCs w:val="32"/>
        </w:rPr>
        <w:t>头生猪提供</w:t>
      </w:r>
      <w:r>
        <w:rPr>
          <w:rFonts w:ascii="Times New Roman" w:eastAsia="仿宋" w:hAnsi="Times New Roman" w:cs="Times New Roman" w:hint="eastAsia"/>
          <w:sz w:val="32"/>
          <w:szCs w:val="32"/>
        </w:rPr>
        <w:t>了保险</w:t>
      </w:r>
      <w:r>
        <w:rPr>
          <w:rFonts w:ascii="Times New Roman" w:eastAsia="仿宋" w:hAnsi="Times New Roman" w:cs="Times New Roman"/>
          <w:sz w:val="32"/>
          <w:szCs w:val="32"/>
        </w:rPr>
        <w:t>金额约</w:t>
      </w:r>
      <w:r>
        <w:rPr>
          <w:rFonts w:ascii="Times New Roman" w:eastAsia="仿宋" w:hAnsi="Times New Roman" w:cs="Times New Roman"/>
          <w:sz w:val="32"/>
          <w:szCs w:val="32"/>
        </w:rPr>
        <w:t>2892</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风险保障，最终实现赔付约</w:t>
      </w:r>
      <w:r>
        <w:rPr>
          <w:rFonts w:ascii="Times New Roman" w:eastAsia="仿宋" w:hAnsi="Times New Roman" w:cs="Times New Roman"/>
          <w:sz w:val="32"/>
          <w:szCs w:val="32"/>
        </w:rPr>
        <w:t>120</w:t>
      </w:r>
      <w:r>
        <w:rPr>
          <w:rFonts w:ascii="Times New Roman" w:eastAsia="仿宋" w:hAnsi="Times New Roman" w:cs="Times New Roman"/>
          <w:sz w:val="32"/>
          <w:szCs w:val="32"/>
        </w:rPr>
        <w:t>万元，保险赔付率约</w:t>
      </w:r>
      <w:r>
        <w:rPr>
          <w:rFonts w:ascii="Times New Roman" w:eastAsia="仿宋" w:hAnsi="Times New Roman" w:cs="Times New Roman"/>
          <w:sz w:val="32"/>
          <w:szCs w:val="32"/>
        </w:rPr>
        <w:t>104%</w:t>
      </w:r>
      <w:r>
        <w:rPr>
          <w:rFonts w:ascii="Times New Roman" w:eastAsia="仿宋" w:hAnsi="Times New Roman" w:cs="Times New Roman"/>
          <w:sz w:val="32"/>
          <w:szCs w:val="32"/>
        </w:rPr>
        <w:t>，为当地实施乡村振兴战略农业现代化发展起到了推动作用。</w:t>
      </w:r>
    </w:p>
    <w:p w:rsidR="00B25E6A" w:rsidRDefault="00AA51E2">
      <w:pPr>
        <w:rPr>
          <w:rFonts w:ascii="Times New Roman" w:eastAsia="仿宋" w:hAnsi="Times New Roman" w:cs="Times New Roman"/>
          <w:sz w:val="32"/>
          <w:szCs w:val="32"/>
        </w:rPr>
      </w:pPr>
      <w:r>
        <w:rPr>
          <w:rFonts w:ascii="Times New Roman" w:eastAsia="仿宋" w:hAnsi="Times New Roman" w:cs="Times New Roman"/>
          <w:sz w:val="32"/>
          <w:szCs w:val="32"/>
        </w:rPr>
        <w:t> </w:t>
      </w: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国泰君安期货河南滑县生猪“保险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期货”项目到期结算</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月</w:t>
      </w:r>
      <w:r>
        <w:rPr>
          <w:rFonts w:ascii="Times New Roman" w:eastAsia="仿宋" w:hAnsi="Times New Roman" w:cs="Times New Roman"/>
          <w:sz w:val="32"/>
          <w:szCs w:val="32"/>
        </w:rPr>
        <w:t>24</w:t>
      </w:r>
      <w:r>
        <w:rPr>
          <w:rFonts w:ascii="Times New Roman" w:eastAsia="仿宋" w:hAnsi="Times New Roman" w:cs="Times New Roman"/>
          <w:sz w:val="32"/>
          <w:szCs w:val="32"/>
        </w:rPr>
        <w:t>日，在大连商品交易所、河南省滑县人民政府、中国民生银行总行等单位的大力支持下，由国泰君安期货及其风险管理子公司</w:t>
      </w:r>
      <w:r>
        <w:rPr>
          <w:rFonts w:ascii="Times New Roman" w:eastAsia="仿宋" w:hAnsi="Times New Roman" w:cs="Times New Roman" w:hint="eastAsia"/>
          <w:sz w:val="32"/>
          <w:szCs w:val="32"/>
        </w:rPr>
        <w:t>携手</w:t>
      </w:r>
      <w:r>
        <w:rPr>
          <w:rFonts w:ascii="Times New Roman" w:eastAsia="仿宋" w:hAnsi="Times New Roman" w:cs="Times New Roman"/>
          <w:sz w:val="32"/>
          <w:szCs w:val="32"/>
        </w:rPr>
        <w:t>中国人保财险安阳分公司合作开展的生猪</w:t>
      </w:r>
      <w:r>
        <w:rPr>
          <w:rFonts w:ascii="Times New Roman" w:eastAsia="仿宋" w:hAnsi="Times New Roman" w:cs="Times New Roman"/>
          <w:sz w:val="32"/>
          <w:szCs w:val="32"/>
        </w:rPr>
        <w:t>“</w:t>
      </w:r>
      <w:r>
        <w:rPr>
          <w:rFonts w:ascii="Times New Roman" w:eastAsia="仿宋" w:hAnsi="Times New Roman" w:cs="Times New Roman"/>
          <w:sz w:val="32"/>
          <w:szCs w:val="32"/>
        </w:rPr>
        <w:t>保险</w:t>
      </w:r>
      <w:r>
        <w:rPr>
          <w:rFonts w:ascii="Times New Roman" w:eastAsia="仿宋" w:hAnsi="Times New Roman" w:cs="Times New Roman"/>
          <w:sz w:val="32"/>
          <w:szCs w:val="32"/>
        </w:rPr>
        <w:t>+</w:t>
      </w:r>
      <w:r>
        <w:rPr>
          <w:rFonts w:ascii="Times New Roman" w:eastAsia="仿宋" w:hAnsi="Times New Roman" w:cs="Times New Roman"/>
          <w:sz w:val="32"/>
          <w:szCs w:val="32"/>
        </w:rPr>
        <w:t>期货</w:t>
      </w:r>
      <w:r>
        <w:rPr>
          <w:rFonts w:ascii="Times New Roman" w:eastAsia="仿宋" w:hAnsi="Times New Roman" w:cs="Times New Roman"/>
          <w:sz w:val="32"/>
          <w:szCs w:val="32"/>
        </w:rPr>
        <w:t>”</w:t>
      </w:r>
      <w:r>
        <w:rPr>
          <w:rFonts w:ascii="Times New Roman" w:eastAsia="仿宋" w:hAnsi="Times New Roman" w:cs="Times New Roman"/>
          <w:sz w:val="32"/>
          <w:szCs w:val="32"/>
        </w:rPr>
        <w:t>项目到期结算。该项目总保费</w:t>
      </w:r>
      <w:r>
        <w:rPr>
          <w:rFonts w:ascii="Times New Roman" w:eastAsia="仿宋" w:hAnsi="Times New Roman" w:cs="Times New Roman"/>
          <w:sz w:val="32"/>
          <w:szCs w:val="32"/>
        </w:rPr>
        <w:t>50</w:t>
      </w:r>
      <w:r>
        <w:rPr>
          <w:rFonts w:ascii="Times New Roman" w:eastAsia="仿宋" w:hAnsi="Times New Roman" w:cs="Times New Roman"/>
          <w:sz w:val="32"/>
          <w:szCs w:val="32"/>
        </w:rPr>
        <w:t>万元，其中大连商品交易所支持</w:t>
      </w:r>
      <w:r>
        <w:rPr>
          <w:rFonts w:ascii="Times New Roman" w:eastAsia="仿宋" w:hAnsi="Times New Roman" w:cs="Times New Roman"/>
          <w:sz w:val="32"/>
          <w:szCs w:val="32"/>
        </w:rPr>
        <w:t>20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。项目</w:t>
      </w:r>
      <w:r>
        <w:rPr>
          <w:rFonts w:ascii="Times New Roman" w:eastAsia="仿宋" w:hAnsi="Times New Roman" w:cs="Times New Roman"/>
          <w:sz w:val="32"/>
          <w:szCs w:val="32"/>
        </w:rPr>
        <w:t>为当地</w:t>
      </w:r>
      <w:r>
        <w:rPr>
          <w:rFonts w:ascii="Times New Roman" w:eastAsia="仿宋" w:hAnsi="Times New Roman" w:cs="Times New Roman"/>
          <w:sz w:val="32"/>
          <w:szCs w:val="32"/>
        </w:rPr>
        <w:t>5570</w:t>
      </w:r>
      <w:r>
        <w:rPr>
          <w:rFonts w:ascii="Times New Roman" w:eastAsia="仿宋" w:hAnsi="Times New Roman" w:cs="Times New Roman"/>
          <w:sz w:val="32"/>
          <w:szCs w:val="32"/>
        </w:rPr>
        <w:t>头生猪</w:t>
      </w:r>
      <w:r>
        <w:rPr>
          <w:rFonts w:ascii="Times New Roman" w:eastAsia="仿宋" w:hAnsi="Times New Roman" w:cs="Times New Roman"/>
          <w:sz w:val="32"/>
          <w:szCs w:val="32"/>
        </w:rPr>
        <w:lastRenderedPageBreak/>
        <w:t>提供</w:t>
      </w:r>
      <w:r>
        <w:rPr>
          <w:rFonts w:ascii="Times New Roman" w:eastAsia="仿宋" w:hAnsi="Times New Roman" w:cs="Times New Roman" w:hint="eastAsia"/>
          <w:sz w:val="32"/>
          <w:szCs w:val="32"/>
        </w:rPr>
        <w:t>了</w:t>
      </w:r>
      <w:r>
        <w:rPr>
          <w:rFonts w:ascii="Times New Roman" w:eastAsia="仿宋" w:hAnsi="Times New Roman" w:cs="Times New Roman"/>
          <w:sz w:val="32"/>
          <w:szCs w:val="32"/>
        </w:rPr>
        <w:t>保险金额约</w:t>
      </w:r>
      <w:r>
        <w:rPr>
          <w:rFonts w:ascii="Times New Roman" w:eastAsia="仿宋" w:hAnsi="Times New Roman" w:cs="Times New Roman"/>
          <w:sz w:val="32"/>
          <w:szCs w:val="32"/>
        </w:rPr>
        <w:t>1280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风险保障，最终实现赔付约</w:t>
      </w:r>
      <w:r>
        <w:rPr>
          <w:rFonts w:ascii="Times New Roman" w:eastAsia="仿宋" w:hAnsi="Times New Roman" w:cs="Times New Roman"/>
          <w:sz w:val="32"/>
          <w:szCs w:val="32"/>
        </w:rPr>
        <w:t>73</w:t>
      </w:r>
      <w:r>
        <w:rPr>
          <w:rFonts w:ascii="Times New Roman" w:eastAsia="仿宋" w:hAnsi="Times New Roman" w:cs="Times New Roman"/>
          <w:sz w:val="32"/>
          <w:szCs w:val="32"/>
        </w:rPr>
        <w:t>万元，保险赔付率高达</w:t>
      </w:r>
      <w:r>
        <w:rPr>
          <w:rFonts w:ascii="Times New Roman" w:eastAsia="仿宋" w:hAnsi="Times New Roman" w:cs="Times New Roman"/>
          <w:sz w:val="32"/>
          <w:szCs w:val="32"/>
        </w:rPr>
        <w:t>146%</w:t>
      </w:r>
      <w:r>
        <w:rPr>
          <w:rFonts w:ascii="Times New Roman" w:eastAsia="仿宋" w:hAnsi="Times New Roman" w:cs="Times New Roman"/>
          <w:sz w:val="32"/>
          <w:szCs w:val="32"/>
        </w:rPr>
        <w:t>，为滑县地区实施乡村振兴战略农业现代化发展起到了推动作用。</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永安期货广西南宁生猪“保险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期货”项目完成赔付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日，永安期货广西壮族自治区南宁市生猪“保险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期货”项目完成赔付。该项目作为</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年大商所“农民收入保障计划”生猪专项试点之一，得到了大商所及地方政府的大力支持。永安期货牵头华农财险、银河期货、华安期货和国信期货共同为当地合作社及养殖户近</w:t>
      </w:r>
      <w:r>
        <w:rPr>
          <w:rFonts w:ascii="Times New Roman" w:eastAsia="仿宋" w:hAnsi="Times New Roman" w:cs="Times New Roman" w:hint="eastAsia"/>
          <w:sz w:val="32"/>
          <w:szCs w:val="32"/>
        </w:rPr>
        <w:t>16</w:t>
      </w:r>
      <w:r>
        <w:rPr>
          <w:rFonts w:ascii="Times New Roman" w:eastAsia="仿宋" w:hAnsi="Times New Roman" w:cs="Times New Roman" w:hint="eastAsia"/>
          <w:sz w:val="32"/>
          <w:szCs w:val="32"/>
        </w:rPr>
        <w:t>万头生猪提供了约</w:t>
      </w:r>
      <w:r>
        <w:rPr>
          <w:rFonts w:ascii="Times New Roman" w:eastAsia="仿宋" w:hAnsi="Times New Roman" w:cs="Times New Roman" w:hint="eastAsia"/>
          <w:sz w:val="32"/>
          <w:szCs w:val="32"/>
        </w:rPr>
        <w:t>3.97</w:t>
      </w:r>
      <w:r>
        <w:rPr>
          <w:rFonts w:ascii="Times New Roman" w:eastAsia="仿宋" w:hAnsi="Times New Roman" w:cs="Times New Roman" w:hint="eastAsia"/>
          <w:sz w:val="32"/>
          <w:szCs w:val="32"/>
        </w:rPr>
        <w:t>亿元的价格风险保障。项目总保费规模约</w:t>
      </w:r>
      <w:r>
        <w:rPr>
          <w:rFonts w:ascii="Times New Roman" w:eastAsia="仿宋" w:hAnsi="Times New Roman" w:cs="Times New Roman" w:hint="eastAsia"/>
          <w:sz w:val="32"/>
          <w:szCs w:val="32"/>
        </w:rPr>
        <w:t>1470</w:t>
      </w:r>
      <w:r>
        <w:rPr>
          <w:rFonts w:ascii="Times New Roman" w:eastAsia="仿宋" w:hAnsi="Times New Roman" w:cs="Times New Roman" w:hint="eastAsia"/>
          <w:sz w:val="32"/>
          <w:szCs w:val="32"/>
        </w:rPr>
        <w:t>万元，总赔付金额约</w:t>
      </w:r>
      <w:r>
        <w:rPr>
          <w:rFonts w:ascii="Times New Roman" w:eastAsia="仿宋" w:hAnsi="Times New Roman" w:cs="Times New Roman" w:hint="eastAsia"/>
          <w:sz w:val="32"/>
          <w:szCs w:val="32"/>
        </w:rPr>
        <w:t>1167</w:t>
      </w:r>
      <w:r>
        <w:rPr>
          <w:rFonts w:ascii="Times New Roman" w:eastAsia="仿宋" w:hAnsi="Times New Roman" w:cs="Times New Roman" w:hint="eastAsia"/>
          <w:sz w:val="32"/>
          <w:szCs w:val="32"/>
        </w:rPr>
        <w:t>万元，赔付率约</w:t>
      </w:r>
      <w:r>
        <w:rPr>
          <w:rFonts w:ascii="Times New Roman" w:eastAsia="仿宋" w:hAnsi="Times New Roman" w:cs="Times New Roman" w:hint="eastAsia"/>
          <w:sz w:val="32"/>
          <w:szCs w:val="32"/>
        </w:rPr>
        <w:t>80%</w:t>
      </w:r>
      <w:r>
        <w:rPr>
          <w:rFonts w:ascii="Times New Roman" w:eastAsia="仿宋" w:hAnsi="Times New Roman" w:cs="Times New Roman" w:hint="eastAsia"/>
          <w:sz w:val="32"/>
          <w:szCs w:val="32"/>
        </w:rPr>
        <w:t>，成为</w:t>
      </w:r>
      <w:proofErr w:type="gramStart"/>
      <w:r>
        <w:rPr>
          <w:rFonts w:ascii="Times New Roman" w:eastAsia="仿宋" w:hAnsi="Times New Roman" w:cs="Times New Roman" w:hint="eastAsia"/>
          <w:sz w:val="32"/>
          <w:szCs w:val="32"/>
        </w:rPr>
        <w:t>当地首单</w:t>
      </w:r>
      <w:proofErr w:type="gramEnd"/>
      <w:r>
        <w:rPr>
          <w:rFonts w:ascii="Times New Roman" w:eastAsia="仿宋" w:hAnsi="Times New Roman" w:cs="Times New Roman" w:hint="eastAsia"/>
          <w:sz w:val="32"/>
          <w:szCs w:val="32"/>
        </w:rPr>
        <w:t>保费规模达</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万以上的生猪“保险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国海良时期货与南宁庆乐村签订帮扶协议及党建共建协议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日，国海良时期货与广西南宁市武鸣区太平镇庆乐村签订帮扶合作框架协议、帮扶协议及党建共建协议，并捐款</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万元，用于庆乐村</w:t>
      </w:r>
      <w:proofErr w:type="gramStart"/>
      <w:r>
        <w:rPr>
          <w:rFonts w:ascii="Times New Roman" w:eastAsia="仿宋" w:hAnsi="Times New Roman" w:cs="Times New Roman" w:hint="eastAsia"/>
          <w:sz w:val="32"/>
          <w:szCs w:val="32"/>
        </w:rPr>
        <w:t>板意屯特色</w:t>
      </w:r>
      <w:proofErr w:type="gramEnd"/>
      <w:r>
        <w:rPr>
          <w:rFonts w:ascii="Times New Roman" w:eastAsia="仿宋" w:hAnsi="Times New Roman" w:cs="Times New Roman" w:hint="eastAsia"/>
          <w:sz w:val="32"/>
          <w:szCs w:val="32"/>
        </w:rPr>
        <w:t>种植</w:t>
      </w:r>
      <w:proofErr w:type="gramStart"/>
      <w:r>
        <w:rPr>
          <w:rFonts w:ascii="Times New Roman" w:eastAsia="仿宋" w:hAnsi="Times New Roman" w:cs="Times New Roman" w:hint="eastAsia"/>
          <w:sz w:val="32"/>
          <w:szCs w:val="32"/>
        </w:rPr>
        <w:t>产业沃柑的</w:t>
      </w:r>
      <w:proofErr w:type="gramEnd"/>
      <w:r>
        <w:rPr>
          <w:rFonts w:ascii="Times New Roman" w:eastAsia="仿宋" w:hAnsi="Times New Roman" w:cs="Times New Roman" w:hint="eastAsia"/>
          <w:sz w:val="32"/>
          <w:szCs w:val="32"/>
        </w:rPr>
        <w:t>产业路建设。产业路建设于</w:t>
      </w:r>
      <w:r>
        <w:rPr>
          <w:rFonts w:ascii="Times New Roman" w:eastAsia="仿宋" w:hAnsi="Times New Roman" w:cs="Times New Roman" w:hint="eastAsia"/>
          <w:sz w:val="32"/>
          <w:szCs w:val="32"/>
        </w:rPr>
        <w:t>2016</w:t>
      </w:r>
      <w:r>
        <w:rPr>
          <w:rFonts w:ascii="Times New Roman" w:eastAsia="仿宋" w:hAnsi="Times New Roman" w:cs="Times New Roman" w:hint="eastAsia"/>
          <w:sz w:val="32"/>
          <w:szCs w:val="32"/>
        </w:rPr>
        <w:t>年，当时未考虑到</w:t>
      </w:r>
      <w:proofErr w:type="gramStart"/>
      <w:r>
        <w:rPr>
          <w:rFonts w:ascii="Times New Roman" w:eastAsia="仿宋" w:hAnsi="Times New Roman" w:cs="Times New Roman" w:hint="eastAsia"/>
          <w:sz w:val="32"/>
          <w:szCs w:val="32"/>
        </w:rPr>
        <w:t>沃柑产业</w:t>
      </w:r>
      <w:proofErr w:type="gramEnd"/>
      <w:r>
        <w:rPr>
          <w:rFonts w:ascii="Times New Roman" w:eastAsia="仿宋" w:hAnsi="Times New Roman" w:cs="Times New Roman" w:hint="eastAsia"/>
          <w:sz w:val="32"/>
          <w:szCs w:val="32"/>
        </w:rPr>
        <w:t>发展需要，道路较为狭窄，不利于当地种植户运送沃柑，严重影响了帮扶产业的后续发展，也给村民日常生活带来严重安全隐患。该项目完成后，将极大方便群众出行和生产生活，也</w:t>
      </w:r>
      <w:r>
        <w:rPr>
          <w:rFonts w:ascii="Times New Roman" w:eastAsia="仿宋" w:hAnsi="Times New Roman" w:cs="Times New Roman" w:hint="eastAsia"/>
          <w:sz w:val="32"/>
          <w:szCs w:val="32"/>
        </w:rPr>
        <w:lastRenderedPageBreak/>
        <w:t>使得当地</w:t>
      </w:r>
      <w:proofErr w:type="gramStart"/>
      <w:r>
        <w:rPr>
          <w:rFonts w:ascii="Times New Roman" w:eastAsia="仿宋" w:hAnsi="Times New Roman" w:cs="Times New Roman" w:hint="eastAsia"/>
          <w:sz w:val="32"/>
          <w:szCs w:val="32"/>
        </w:rPr>
        <w:t>6000</w:t>
      </w:r>
      <w:r>
        <w:rPr>
          <w:rFonts w:ascii="Times New Roman" w:eastAsia="仿宋" w:hAnsi="Times New Roman" w:cs="Times New Roman" w:hint="eastAsia"/>
          <w:sz w:val="32"/>
          <w:szCs w:val="32"/>
        </w:rPr>
        <w:t>多亩沃柑的</w:t>
      </w:r>
      <w:proofErr w:type="gramEnd"/>
      <w:r>
        <w:rPr>
          <w:rFonts w:ascii="Times New Roman" w:eastAsia="仿宋" w:hAnsi="Times New Roman" w:cs="Times New Roman" w:hint="eastAsia"/>
          <w:sz w:val="32"/>
          <w:szCs w:val="32"/>
        </w:rPr>
        <w:t>运输更加便捷，惠及群众</w:t>
      </w:r>
      <w:r>
        <w:rPr>
          <w:rFonts w:ascii="Times New Roman" w:eastAsia="仿宋" w:hAnsi="Times New Roman" w:cs="Times New Roman" w:hint="eastAsia"/>
          <w:sz w:val="32"/>
          <w:szCs w:val="32"/>
        </w:rPr>
        <w:t>146</w:t>
      </w:r>
      <w:r>
        <w:rPr>
          <w:rFonts w:ascii="Times New Roman" w:eastAsia="仿宋" w:hAnsi="Times New Roman" w:cs="Times New Roman" w:hint="eastAsia"/>
          <w:sz w:val="32"/>
          <w:szCs w:val="32"/>
        </w:rPr>
        <w:t>户</w:t>
      </w:r>
      <w:r>
        <w:rPr>
          <w:rFonts w:ascii="Times New Roman" w:eastAsia="仿宋" w:hAnsi="Times New Roman" w:cs="Times New Roman" w:hint="eastAsia"/>
          <w:sz w:val="32"/>
          <w:szCs w:val="32"/>
        </w:rPr>
        <w:t>943</w:t>
      </w:r>
      <w:r>
        <w:rPr>
          <w:rFonts w:ascii="Times New Roman" w:eastAsia="仿宋" w:hAnsi="Times New Roman" w:cs="Times New Roman" w:hint="eastAsia"/>
          <w:sz w:val="32"/>
          <w:szCs w:val="32"/>
        </w:rPr>
        <w:t>人。</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永安期货河北昌黎生猪“保险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日，永安期货在昌黎县开展的生猪“保险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期货”项目顺利结项。该项目在当地县政府、财政局、农业农村局的大力支持下，在燕赵财险的通力合作下，永安期货捐赠</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万元保费，为昌黎县</w:t>
      </w:r>
      <w:r>
        <w:rPr>
          <w:rFonts w:ascii="Times New Roman" w:eastAsia="仿宋" w:hAnsi="Times New Roman" w:cs="Times New Roman" w:hint="eastAsia"/>
          <w:sz w:val="32"/>
          <w:szCs w:val="32"/>
        </w:rPr>
        <w:t>8566</w:t>
      </w:r>
      <w:r>
        <w:rPr>
          <w:rFonts w:ascii="Times New Roman" w:eastAsia="仿宋" w:hAnsi="Times New Roman" w:cs="Times New Roman" w:hint="eastAsia"/>
          <w:sz w:val="32"/>
          <w:szCs w:val="32"/>
        </w:rPr>
        <w:t>头生猪带来了</w:t>
      </w:r>
      <w:r>
        <w:rPr>
          <w:rFonts w:ascii="Times New Roman" w:eastAsia="仿宋" w:hAnsi="Times New Roman" w:cs="Times New Roman" w:hint="eastAsia"/>
          <w:sz w:val="32"/>
          <w:szCs w:val="32"/>
        </w:rPr>
        <w:t>2366</w:t>
      </w:r>
      <w:r>
        <w:rPr>
          <w:rFonts w:ascii="Times New Roman" w:eastAsia="仿宋" w:hAnsi="Times New Roman" w:cs="Times New Roman" w:hint="eastAsia"/>
          <w:sz w:val="32"/>
          <w:szCs w:val="32"/>
        </w:rPr>
        <w:t>万元的风险保障，最终实现赔付</w:t>
      </w:r>
      <w:r>
        <w:rPr>
          <w:rFonts w:ascii="Times New Roman" w:eastAsia="仿宋" w:hAnsi="Times New Roman" w:cs="Times New Roman" w:hint="eastAsia"/>
          <w:sz w:val="32"/>
          <w:szCs w:val="32"/>
        </w:rPr>
        <w:t>85.23</w:t>
      </w:r>
      <w:r>
        <w:rPr>
          <w:rFonts w:ascii="Times New Roman" w:eastAsia="仿宋" w:hAnsi="Times New Roman" w:cs="Times New Roman" w:hint="eastAsia"/>
          <w:sz w:val="32"/>
          <w:szCs w:val="32"/>
        </w:rPr>
        <w:t>万元，农户自缴保费赔付率高达</w:t>
      </w:r>
      <w:r>
        <w:rPr>
          <w:rFonts w:ascii="Times New Roman" w:eastAsia="仿宋" w:hAnsi="Times New Roman" w:cs="Times New Roman" w:hint="eastAsia"/>
          <w:sz w:val="32"/>
          <w:szCs w:val="32"/>
        </w:rPr>
        <w:t>426.15%</w:t>
      </w:r>
      <w:r>
        <w:rPr>
          <w:rFonts w:ascii="Times New Roman" w:eastAsia="仿宋" w:hAnsi="Times New Roman" w:cs="Times New Roman" w:hint="eastAsia"/>
          <w:sz w:val="32"/>
          <w:szCs w:val="32"/>
        </w:rPr>
        <w:t>，在近期生猪价格持续走低的情况下，有效解决了生猪养殖业的最大痛点，获得了昌黎县广大生猪养殖户的好评。</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中粮期货与乡村振兴地区党支部开展党建共建活动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日，中粮期货有限公司与新疆乌什县、河南内乡县、江西修水县、广西隆安县、黑龙江绥滨县等</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个乡村振兴地区</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个村党支部，开展了一次以“共享盛会精神、共建美丽乡村”为主题的线上党建共建活动。中粮集团直属企业中</w:t>
      </w:r>
      <w:proofErr w:type="gramStart"/>
      <w:r>
        <w:rPr>
          <w:rFonts w:ascii="Times New Roman" w:eastAsia="仿宋" w:hAnsi="Times New Roman" w:cs="Times New Roman" w:hint="eastAsia"/>
          <w:sz w:val="32"/>
          <w:szCs w:val="32"/>
        </w:rPr>
        <w:t>粮资本</w:t>
      </w:r>
      <w:proofErr w:type="gramEnd"/>
      <w:r>
        <w:rPr>
          <w:rFonts w:ascii="Times New Roman" w:eastAsia="仿宋" w:hAnsi="Times New Roman" w:cs="Times New Roman" w:hint="eastAsia"/>
          <w:sz w:val="32"/>
          <w:szCs w:val="32"/>
        </w:rPr>
        <w:t>作了“深入贯彻党的二十大精神</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更高热情服务乡村振兴建设”的专题授课。会议由中粮期货副总经理朱静华主持，共有</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余人参加。</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国元期货湖北麻城生猪“保险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日，由国元期货联合中国人民财产保险股份有限公司湖北省分公司在湖北麻城开展的生猪“保险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期货”项目顺利到期结项。该项目作为</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年“大商所农民收入保障计划”立项项目之一，采用增强亚式看跌期权策略为生猪养殖户保价护航。本项目为麻城养殖户的</w:t>
      </w:r>
      <w:r>
        <w:rPr>
          <w:rFonts w:ascii="Times New Roman" w:eastAsia="仿宋" w:hAnsi="Times New Roman" w:cs="Times New Roman" w:hint="eastAsia"/>
          <w:sz w:val="32"/>
          <w:szCs w:val="32"/>
        </w:rPr>
        <w:t>1.85</w:t>
      </w:r>
      <w:r>
        <w:rPr>
          <w:rFonts w:ascii="Times New Roman" w:eastAsia="仿宋" w:hAnsi="Times New Roman" w:cs="Times New Roman" w:hint="eastAsia"/>
          <w:sz w:val="32"/>
          <w:szCs w:val="32"/>
        </w:rPr>
        <w:t>万头生猪提供价格保障，涉及</w:t>
      </w:r>
      <w:proofErr w:type="gramStart"/>
      <w:r>
        <w:rPr>
          <w:rFonts w:ascii="Times New Roman" w:eastAsia="仿宋" w:hAnsi="Times New Roman" w:cs="Times New Roman" w:hint="eastAsia"/>
          <w:sz w:val="32"/>
          <w:szCs w:val="32"/>
        </w:rPr>
        <w:t>保费总</w:t>
      </w:r>
      <w:proofErr w:type="gramEnd"/>
      <w:r>
        <w:rPr>
          <w:rFonts w:ascii="Times New Roman" w:eastAsia="仿宋" w:hAnsi="Times New Roman" w:cs="Times New Roman" w:hint="eastAsia"/>
          <w:sz w:val="32"/>
          <w:szCs w:val="32"/>
        </w:rPr>
        <w:t>规模</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万元，赔付金额约为</w:t>
      </w:r>
      <w:r>
        <w:rPr>
          <w:rFonts w:ascii="Times New Roman" w:eastAsia="仿宋" w:hAnsi="Times New Roman" w:cs="Times New Roman" w:hint="eastAsia"/>
          <w:sz w:val="32"/>
          <w:szCs w:val="32"/>
        </w:rPr>
        <w:t>317.6</w:t>
      </w:r>
      <w:r>
        <w:rPr>
          <w:rFonts w:ascii="Times New Roman" w:eastAsia="仿宋" w:hAnsi="Times New Roman" w:cs="Times New Roman" w:hint="eastAsia"/>
          <w:sz w:val="32"/>
          <w:szCs w:val="32"/>
        </w:rPr>
        <w:t>万元，赔付率高达</w:t>
      </w:r>
      <w:r>
        <w:rPr>
          <w:rFonts w:ascii="Times New Roman" w:eastAsia="仿宋" w:hAnsi="Times New Roman" w:cs="Times New Roman" w:hint="eastAsia"/>
          <w:sz w:val="32"/>
          <w:szCs w:val="32"/>
        </w:rPr>
        <w:t>158%</w:t>
      </w:r>
      <w:r>
        <w:rPr>
          <w:rFonts w:ascii="Times New Roman" w:eastAsia="仿宋" w:hAnsi="Times New Roman" w:cs="Times New Roman" w:hint="eastAsia"/>
          <w:sz w:val="32"/>
          <w:szCs w:val="32"/>
        </w:rPr>
        <w:t>。此次试点不仅增强了生猪养殖户的信心，保障了养殖户经营收益，而且提高了养殖经营抗风险能力。</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弘业期货江苏盐城生猪养殖利润“保险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期货”进入理赔阶段</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25</w:t>
      </w:r>
      <w:r>
        <w:rPr>
          <w:rFonts w:ascii="Times New Roman" w:eastAsia="仿宋" w:hAnsi="Times New Roman" w:cs="Times New Roman" w:hint="eastAsia"/>
          <w:sz w:val="32"/>
          <w:szCs w:val="32"/>
        </w:rPr>
        <w:t>日，</w:t>
      </w:r>
      <w:proofErr w:type="gramStart"/>
      <w:r>
        <w:rPr>
          <w:rFonts w:ascii="Times New Roman" w:eastAsia="仿宋" w:hAnsi="Times New Roman" w:cs="Times New Roman" w:hint="eastAsia"/>
          <w:sz w:val="32"/>
          <w:szCs w:val="32"/>
        </w:rPr>
        <w:t>由弘业</w:t>
      </w:r>
      <w:proofErr w:type="gramEnd"/>
      <w:r>
        <w:rPr>
          <w:rFonts w:ascii="Times New Roman" w:eastAsia="仿宋" w:hAnsi="Times New Roman" w:cs="Times New Roman" w:hint="eastAsia"/>
          <w:sz w:val="32"/>
          <w:szCs w:val="32"/>
        </w:rPr>
        <w:t>期货携手中华联合财险江苏分公司，在江苏省盐城市开展的生猪利润指数</w:t>
      </w:r>
      <w:r>
        <w:rPr>
          <w:rFonts w:ascii="Times New Roman" w:eastAsia="仿宋" w:hAnsi="Times New Roman" w:cs="Times New Roman"/>
          <w:sz w:val="32"/>
          <w:szCs w:val="32"/>
        </w:rPr>
        <w:t>“</w:t>
      </w:r>
      <w:r>
        <w:rPr>
          <w:rFonts w:ascii="Times New Roman" w:eastAsia="仿宋" w:hAnsi="Times New Roman" w:cs="Times New Roman" w:hint="eastAsia"/>
          <w:sz w:val="32"/>
          <w:szCs w:val="32"/>
        </w:rPr>
        <w:t>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w:t>
      </w:r>
      <w:r>
        <w:rPr>
          <w:rFonts w:ascii="Times New Roman" w:eastAsia="仿宋" w:hAnsi="Times New Roman" w:cs="Times New Roman"/>
          <w:sz w:val="32"/>
          <w:szCs w:val="32"/>
        </w:rPr>
        <w:t>”</w:t>
      </w:r>
      <w:r>
        <w:rPr>
          <w:rFonts w:ascii="Times New Roman" w:eastAsia="仿宋" w:hAnsi="Times New Roman" w:cs="Times New Roman" w:hint="eastAsia"/>
          <w:sz w:val="32"/>
          <w:szCs w:val="32"/>
        </w:rPr>
        <w:t>顺利到期进入</w:t>
      </w:r>
      <w:r>
        <w:rPr>
          <w:rFonts w:ascii="Times New Roman" w:eastAsia="仿宋" w:hAnsi="Times New Roman" w:cs="Times New Roman"/>
          <w:sz w:val="32"/>
          <w:szCs w:val="32"/>
        </w:rPr>
        <w:t>理赔</w:t>
      </w:r>
      <w:r>
        <w:rPr>
          <w:rFonts w:ascii="Times New Roman" w:eastAsia="仿宋" w:hAnsi="Times New Roman" w:cs="Times New Roman" w:hint="eastAsia"/>
          <w:sz w:val="32"/>
          <w:szCs w:val="32"/>
        </w:rPr>
        <w:t>阶段</w:t>
      </w:r>
      <w:r>
        <w:rPr>
          <w:rFonts w:ascii="Times New Roman" w:eastAsia="仿宋" w:hAnsi="Times New Roman" w:cs="Times New Roman"/>
          <w:sz w:val="32"/>
          <w:szCs w:val="32"/>
        </w:rPr>
        <w:t>。</w:t>
      </w:r>
      <w:r>
        <w:rPr>
          <w:rFonts w:ascii="Times New Roman" w:eastAsia="仿宋" w:hAnsi="Times New Roman" w:cs="Times New Roman" w:hint="eastAsia"/>
          <w:sz w:val="32"/>
          <w:szCs w:val="32"/>
        </w:rPr>
        <w:t>项目共计实现赔付</w:t>
      </w:r>
      <w:r>
        <w:rPr>
          <w:rFonts w:ascii="Times New Roman" w:eastAsia="仿宋" w:hAnsi="Times New Roman" w:cs="Times New Roman"/>
          <w:sz w:val="32"/>
          <w:szCs w:val="32"/>
        </w:rPr>
        <w:t>54.57</w:t>
      </w:r>
      <w:r>
        <w:rPr>
          <w:rFonts w:ascii="Times New Roman" w:eastAsia="仿宋" w:hAnsi="Times New Roman" w:cs="Times New Roman" w:hint="eastAsia"/>
          <w:sz w:val="32"/>
          <w:szCs w:val="32"/>
        </w:rPr>
        <w:t>万元，赔付率</w:t>
      </w:r>
      <w:r>
        <w:rPr>
          <w:rFonts w:ascii="Times New Roman" w:eastAsia="仿宋" w:hAnsi="Times New Roman" w:cs="Times New Roman"/>
          <w:sz w:val="32"/>
          <w:szCs w:val="32"/>
        </w:rPr>
        <w:t>136.42%</w:t>
      </w:r>
      <w:r>
        <w:rPr>
          <w:rFonts w:ascii="Times New Roman" w:eastAsia="仿宋" w:hAnsi="Times New Roman" w:cs="Times New Roman" w:hint="eastAsia"/>
          <w:sz w:val="32"/>
          <w:szCs w:val="32"/>
        </w:rPr>
        <w:t>，保险保障效果显著。本次保险保期一个月，在保障生猪市场价格下跌风险的同时也保障了饲料价格上涨的风险，这也是盐城地区首次开展此类创新险种。项目覆盖盐城多个生猪养殖户，总保费共计</w:t>
      </w:r>
      <w:r>
        <w:rPr>
          <w:rFonts w:ascii="Times New Roman" w:eastAsia="仿宋" w:hAnsi="Times New Roman" w:cs="Times New Roman"/>
          <w:sz w:val="32"/>
          <w:szCs w:val="32"/>
        </w:rPr>
        <w:t>40</w:t>
      </w:r>
      <w:r>
        <w:rPr>
          <w:rFonts w:ascii="Times New Roman" w:eastAsia="仿宋" w:hAnsi="Times New Roman" w:cs="Times New Roman" w:hint="eastAsia"/>
          <w:sz w:val="32"/>
          <w:szCs w:val="32"/>
        </w:rPr>
        <w:t>万元，保障生猪</w:t>
      </w:r>
      <w:r>
        <w:rPr>
          <w:rFonts w:ascii="Times New Roman" w:eastAsia="仿宋" w:hAnsi="Times New Roman" w:cs="Times New Roman"/>
          <w:sz w:val="32"/>
          <w:szCs w:val="32"/>
        </w:rPr>
        <w:t>3702</w:t>
      </w:r>
      <w:r>
        <w:rPr>
          <w:rFonts w:ascii="Times New Roman" w:eastAsia="仿宋" w:hAnsi="Times New Roman" w:cs="Times New Roman" w:hint="eastAsia"/>
          <w:sz w:val="32"/>
          <w:szCs w:val="32"/>
        </w:rPr>
        <w:t>头。试点由大商所支持，投保农户仅需承担</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的保费即可投保，大大降低了养殖户的投保成本。</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南华期货宝泉岭生猪价格险分散项目顺利完成理赔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日，南华期货黑龙江宝泉岭生猪价格险分散项目完成理赔，赔付金额</w:t>
      </w:r>
      <w:r>
        <w:rPr>
          <w:rFonts w:ascii="Times New Roman" w:eastAsia="仿宋" w:hAnsi="Times New Roman" w:cs="Times New Roman" w:hint="eastAsia"/>
          <w:sz w:val="32"/>
          <w:szCs w:val="32"/>
        </w:rPr>
        <w:t>1.45</w:t>
      </w:r>
      <w:r>
        <w:rPr>
          <w:rFonts w:ascii="Times New Roman" w:eastAsia="仿宋" w:hAnsi="Times New Roman" w:cs="Times New Roman" w:hint="eastAsia"/>
          <w:sz w:val="32"/>
          <w:szCs w:val="32"/>
        </w:rPr>
        <w:t>万元，赔付率</w:t>
      </w:r>
      <w:r>
        <w:rPr>
          <w:rFonts w:ascii="Times New Roman" w:eastAsia="仿宋" w:hAnsi="Times New Roman" w:cs="Times New Roman" w:hint="eastAsia"/>
          <w:sz w:val="32"/>
          <w:szCs w:val="32"/>
        </w:rPr>
        <w:t>2.9%</w:t>
      </w:r>
      <w:r>
        <w:rPr>
          <w:rFonts w:ascii="Times New Roman" w:eastAsia="仿宋" w:hAnsi="Times New Roman" w:cs="Times New Roman" w:hint="eastAsia"/>
          <w:sz w:val="32"/>
          <w:szCs w:val="32"/>
        </w:rPr>
        <w:t>。本项目由南华期货与北大荒农垦集团、阳光农业相互保险公司合作，由阳光农险鹤岗中心支公司宝泉岭保险社承保，为北大荒农垦集团下辖宝泉岭农场的养殖户提供风险保障</w:t>
      </w:r>
      <w:r>
        <w:rPr>
          <w:rFonts w:ascii="Times New Roman" w:eastAsia="仿宋" w:hAnsi="Times New Roman" w:cs="Times New Roman" w:hint="eastAsia"/>
          <w:sz w:val="32"/>
          <w:szCs w:val="32"/>
        </w:rPr>
        <w:t>1266.37</w:t>
      </w:r>
      <w:r>
        <w:rPr>
          <w:rFonts w:ascii="Times New Roman" w:eastAsia="仿宋" w:hAnsi="Times New Roman" w:cs="Times New Roman" w:hint="eastAsia"/>
          <w:sz w:val="32"/>
          <w:szCs w:val="32"/>
        </w:rPr>
        <w:t>万元，承保生猪</w:t>
      </w:r>
      <w:r>
        <w:rPr>
          <w:rFonts w:ascii="Times New Roman" w:eastAsia="仿宋" w:hAnsi="Times New Roman" w:cs="Times New Roman" w:hint="eastAsia"/>
          <w:sz w:val="32"/>
          <w:szCs w:val="32"/>
        </w:rPr>
        <w:t>5640</w:t>
      </w:r>
      <w:r>
        <w:rPr>
          <w:rFonts w:ascii="Times New Roman" w:eastAsia="仿宋" w:hAnsi="Times New Roman" w:cs="Times New Roman" w:hint="eastAsia"/>
          <w:sz w:val="32"/>
          <w:szCs w:val="32"/>
        </w:rPr>
        <w:t>头，总保费</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万元，其中政府保费补贴</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；交易所补贴</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；农户自缴</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万元，占比</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。本次项目，参保养殖户参保意愿较强，北大荒农垦集团高度重视，项目推进顺利。</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中信期货辽宁普兰店生猪“保险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期货”项目实现理赔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日，中信期货大连分公司联合中国人民财产保险股份有限公司大连分公司在辽宁省大连市普兰店区开展的生猪“保险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期货”项目顺利实现理赔。该项目依托大商所“农保计划”，由大商所出资</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万元，市级财政资金支持</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万元，中国工商银行大连分行捐赠</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万元，被保险人出资</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万元，为</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户农户饲养的</w:t>
      </w:r>
      <w:r>
        <w:rPr>
          <w:rFonts w:ascii="Times New Roman" w:eastAsia="仿宋" w:hAnsi="Times New Roman" w:cs="Times New Roman" w:hint="eastAsia"/>
          <w:sz w:val="32"/>
          <w:szCs w:val="32"/>
        </w:rPr>
        <w:t>4455</w:t>
      </w:r>
      <w:r>
        <w:rPr>
          <w:rFonts w:ascii="Times New Roman" w:eastAsia="仿宋" w:hAnsi="Times New Roman" w:cs="Times New Roman" w:hint="eastAsia"/>
          <w:sz w:val="32"/>
          <w:szCs w:val="32"/>
        </w:rPr>
        <w:t>头生猪所面临的价格下跌风险提供保障。项目到期后，被保险人获赔</w:t>
      </w:r>
      <w:r>
        <w:rPr>
          <w:rFonts w:ascii="Times New Roman" w:eastAsia="仿宋" w:hAnsi="Times New Roman" w:cs="Times New Roman" w:hint="eastAsia"/>
          <w:sz w:val="32"/>
          <w:szCs w:val="32"/>
        </w:rPr>
        <w:t>493836.75</w:t>
      </w:r>
      <w:r>
        <w:rPr>
          <w:rFonts w:ascii="Times New Roman" w:eastAsia="仿宋" w:hAnsi="Times New Roman" w:cs="Times New Roman" w:hint="eastAsia"/>
          <w:sz w:val="32"/>
          <w:szCs w:val="32"/>
        </w:rPr>
        <w:t>元，赔付率</w:t>
      </w:r>
      <w:r>
        <w:rPr>
          <w:rFonts w:ascii="Times New Roman" w:eastAsia="仿宋" w:hAnsi="Times New Roman" w:cs="Times New Roman" w:hint="eastAsia"/>
          <w:sz w:val="32"/>
          <w:szCs w:val="32"/>
        </w:rPr>
        <w:t>123.46%</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永安期货山东花生“保险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期货”收入</w:t>
      </w:r>
      <w:proofErr w:type="gramStart"/>
      <w:r>
        <w:rPr>
          <w:rFonts w:ascii="Times New Roman" w:eastAsia="仿宋" w:hAnsi="Times New Roman" w:cs="Times New Roman" w:hint="eastAsia"/>
          <w:b/>
          <w:sz w:val="32"/>
          <w:szCs w:val="32"/>
        </w:rPr>
        <w:t>险试点</w:t>
      </w:r>
      <w:proofErr w:type="gramEnd"/>
      <w:r>
        <w:rPr>
          <w:rFonts w:ascii="Times New Roman" w:eastAsia="仿宋" w:hAnsi="Times New Roman" w:cs="Times New Roman" w:hint="eastAsia"/>
          <w:b/>
          <w:sz w:val="32"/>
          <w:szCs w:val="32"/>
        </w:rPr>
        <w:t>项目顺利收官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26</w:t>
      </w:r>
      <w:r>
        <w:rPr>
          <w:rFonts w:ascii="Times New Roman" w:eastAsia="仿宋" w:hAnsi="Times New Roman" w:cs="Times New Roman" w:hint="eastAsia"/>
          <w:sz w:val="32"/>
          <w:szCs w:val="32"/>
        </w:rPr>
        <w:t>日，在郑商所和山东省政府的支持下，由永安</w:t>
      </w:r>
      <w:r>
        <w:rPr>
          <w:rFonts w:ascii="Times New Roman" w:eastAsia="仿宋" w:hAnsi="Times New Roman" w:cs="Times New Roman" w:hint="eastAsia"/>
          <w:sz w:val="32"/>
          <w:szCs w:val="32"/>
        </w:rPr>
        <w:lastRenderedPageBreak/>
        <w:t>期货联合中泰期货、五矿期货开展的</w:t>
      </w:r>
      <w:proofErr w:type="gramStart"/>
      <w:r>
        <w:rPr>
          <w:rFonts w:ascii="Times New Roman" w:eastAsia="仿宋" w:hAnsi="Times New Roman" w:cs="Times New Roman" w:hint="eastAsia"/>
          <w:sz w:val="32"/>
          <w:szCs w:val="32"/>
        </w:rPr>
        <w:t>山东省首单花生</w:t>
      </w:r>
      <w:proofErr w:type="gramEnd"/>
      <w:r>
        <w:rPr>
          <w:rFonts w:ascii="Times New Roman" w:eastAsia="仿宋" w:hAnsi="Times New Roman" w:cs="Times New Roman" w:hint="eastAsia"/>
          <w:sz w:val="32"/>
          <w:szCs w:val="32"/>
        </w:rPr>
        <w:t>“保险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期货”收入</w:t>
      </w:r>
      <w:proofErr w:type="gramStart"/>
      <w:r>
        <w:rPr>
          <w:rFonts w:ascii="Times New Roman" w:eastAsia="仿宋" w:hAnsi="Times New Roman" w:cs="Times New Roman" w:hint="eastAsia"/>
          <w:sz w:val="32"/>
          <w:szCs w:val="32"/>
        </w:rPr>
        <w:t>险试点</w:t>
      </w:r>
      <w:proofErr w:type="gramEnd"/>
      <w:r>
        <w:rPr>
          <w:rFonts w:ascii="Times New Roman" w:eastAsia="仿宋" w:hAnsi="Times New Roman" w:cs="Times New Roman" w:hint="eastAsia"/>
          <w:sz w:val="32"/>
          <w:szCs w:val="32"/>
        </w:rPr>
        <w:t>项目顺利收官。项目共投入保费</w:t>
      </w:r>
      <w:r>
        <w:rPr>
          <w:rFonts w:ascii="Times New Roman" w:eastAsia="仿宋" w:hAnsi="Times New Roman" w:cs="Times New Roman" w:hint="eastAsia"/>
          <w:sz w:val="32"/>
          <w:szCs w:val="32"/>
        </w:rPr>
        <w:t>1100</w:t>
      </w:r>
      <w:r>
        <w:rPr>
          <w:rFonts w:ascii="Times New Roman" w:eastAsia="仿宋" w:hAnsi="Times New Roman" w:cs="Times New Roman" w:hint="eastAsia"/>
          <w:sz w:val="32"/>
          <w:szCs w:val="32"/>
        </w:rPr>
        <w:t>余万元，承包面积</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余万亩，涉及花生现货</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万余吨，保险保障金额</w:t>
      </w:r>
      <w:r>
        <w:rPr>
          <w:rFonts w:ascii="Times New Roman" w:eastAsia="仿宋" w:hAnsi="Times New Roman" w:cs="Times New Roman" w:hint="eastAsia"/>
          <w:sz w:val="32"/>
          <w:szCs w:val="32"/>
        </w:rPr>
        <w:t>1.6</w:t>
      </w:r>
      <w:r>
        <w:rPr>
          <w:rFonts w:ascii="Times New Roman" w:eastAsia="仿宋" w:hAnsi="Times New Roman" w:cs="Times New Roman" w:hint="eastAsia"/>
          <w:sz w:val="32"/>
          <w:szCs w:val="32"/>
        </w:rPr>
        <w:t>亿元，基本覆盖了山东花生产业种植集中区域，有效助力了山东省花生产业的稳健发展、协助农民防范自然灾害及市场波动来带的风险，保障了农民的基本收入水平。</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招商期货山东莱西生猪“保险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期货”分散项目顺利出场</w:t>
      </w:r>
    </w:p>
    <w:p w:rsidR="00B25E6A" w:rsidRDefault="00AA51E2">
      <w:pPr>
        <w:rPr>
          <w:rFonts w:ascii="Times New Roman" w:eastAsia="仿宋" w:hAnsi="Times New Roman" w:cs="Times New Roman"/>
          <w:sz w:val="32"/>
          <w:szCs w:val="32"/>
        </w:rPr>
      </w:pPr>
      <w:r>
        <w:rPr>
          <w:rFonts w:ascii="Times New Roman" w:eastAsia="仿宋" w:hAnsi="Times New Roman" w:cs="Times New Roman" w:hint="eastAsia"/>
          <w:sz w:val="32"/>
          <w:szCs w:val="32"/>
        </w:rPr>
        <w:t>      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27</w:t>
      </w:r>
      <w:r>
        <w:rPr>
          <w:rFonts w:ascii="Times New Roman" w:eastAsia="仿宋" w:hAnsi="Times New Roman" w:cs="Times New Roman" w:hint="eastAsia"/>
          <w:sz w:val="32"/>
          <w:szCs w:val="32"/>
        </w:rPr>
        <w:t>日，在大连商品交易所</w:t>
      </w:r>
      <w:r>
        <w:rPr>
          <w:rFonts w:ascii="MS Mincho" w:eastAsia="MS Mincho" w:hAnsi="MS Mincho" w:cs="MS Mincho" w:hint="eastAsia"/>
          <w:sz w:val="32"/>
          <w:szCs w:val="32"/>
        </w:rPr>
        <w:t>​</w:t>
      </w:r>
      <w:r>
        <w:rPr>
          <w:rFonts w:ascii="Times New Roman" w:eastAsia="仿宋" w:hAnsi="Times New Roman" w:cs="Times New Roman" w:hint="eastAsia"/>
          <w:sz w:val="32"/>
          <w:szCs w:val="32"/>
        </w:rPr>
        <w:t>的支持下，银河期货、招商期货携手太保财险青岛分公司组织开展的山东省莱西市生猪“保险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期货”分散项目顺利出场。本项目总保费共计约</w:t>
      </w:r>
      <w:r>
        <w:rPr>
          <w:rFonts w:ascii="Times New Roman" w:eastAsia="仿宋" w:hAnsi="Times New Roman" w:cs="Times New Roman" w:hint="eastAsia"/>
          <w:sz w:val="32"/>
          <w:szCs w:val="32"/>
        </w:rPr>
        <w:t>80</w:t>
      </w:r>
      <w:r>
        <w:rPr>
          <w:rFonts w:ascii="Times New Roman" w:eastAsia="仿宋" w:hAnsi="Times New Roman" w:cs="Times New Roman" w:hint="eastAsia"/>
          <w:sz w:val="32"/>
          <w:szCs w:val="32"/>
        </w:rPr>
        <w:t>万元，保额规模达到</w:t>
      </w:r>
      <w:r>
        <w:rPr>
          <w:rFonts w:ascii="Times New Roman" w:eastAsia="仿宋" w:hAnsi="Times New Roman" w:cs="Times New Roman" w:hint="eastAsia"/>
          <w:sz w:val="32"/>
          <w:szCs w:val="32"/>
        </w:rPr>
        <w:t>2097</w:t>
      </w:r>
      <w:r>
        <w:rPr>
          <w:rFonts w:ascii="Times New Roman" w:eastAsia="仿宋" w:hAnsi="Times New Roman" w:cs="Times New Roman" w:hint="eastAsia"/>
          <w:sz w:val="32"/>
          <w:szCs w:val="32"/>
        </w:rPr>
        <w:t>万元，投保生猪存栏量</w:t>
      </w:r>
      <w:r>
        <w:rPr>
          <w:rFonts w:ascii="Times New Roman" w:eastAsia="仿宋" w:hAnsi="Times New Roman" w:cs="Times New Roman" w:hint="eastAsia"/>
          <w:sz w:val="32"/>
          <w:szCs w:val="32"/>
        </w:rPr>
        <w:t>9550</w:t>
      </w:r>
      <w:r>
        <w:rPr>
          <w:rFonts w:ascii="Times New Roman" w:eastAsia="仿宋" w:hAnsi="Times New Roman" w:cs="Times New Roman" w:hint="eastAsia"/>
          <w:sz w:val="32"/>
          <w:szCs w:val="32"/>
        </w:rPr>
        <w:t>头。该项目的开展，为山东省莱西市养殖户提供了生猪价格风险保障，真正将养殖产业与市场化机制相结合，有效促进行业的良性发展。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华联期货甘肃凉州猪饲料成本指数“保险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期货”顺利结项</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27</w:t>
      </w:r>
      <w:r>
        <w:rPr>
          <w:rFonts w:ascii="Times New Roman" w:eastAsia="仿宋" w:hAnsi="Times New Roman" w:cs="Times New Roman" w:hint="eastAsia"/>
          <w:sz w:val="32"/>
          <w:szCs w:val="32"/>
        </w:rPr>
        <w:t>日由华联期货联合太平洋财险甘肃分公司在甘肃</w:t>
      </w:r>
      <w:proofErr w:type="gramStart"/>
      <w:r>
        <w:rPr>
          <w:rFonts w:ascii="Times New Roman" w:eastAsia="仿宋" w:hAnsi="Times New Roman" w:cs="Times New Roman" w:hint="eastAsia"/>
          <w:sz w:val="32"/>
          <w:szCs w:val="32"/>
        </w:rPr>
        <w:t>凉州区</w:t>
      </w:r>
      <w:proofErr w:type="gramEnd"/>
      <w:r>
        <w:rPr>
          <w:rFonts w:ascii="Times New Roman" w:eastAsia="仿宋" w:hAnsi="Times New Roman" w:cs="Times New Roman" w:hint="eastAsia"/>
          <w:sz w:val="32"/>
          <w:szCs w:val="32"/>
        </w:rPr>
        <w:t>开展的猪饲料成本指数“保险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期货”试点项目顺利结束。本次项目为</w:t>
      </w:r>
      <w:proofErr w:type="gramStart"/>
      <w:r>
        <w:rPr>
          <w:rFonts w:ascii="Times New Roman" w:eastAsia="仿宋" w:hAnsi="Times New Roman" w:cs="Times New Roman" w:hint="eastAsia"/>
          <w:sz w:val="32"/>
          <w:szCs w:val="32"/>
        </w:rPr>
        <w:t>凉州区</w:t>
      </w:r>
      <w:proofErr w:type="gramEnd"/>
      <w:r>
        <w:rPr>
          <w:rFonts w:ascii="Times New Roman" w:eastAsia="仿宋" w:hAnsi="Times New Roman" w:cs="Times New Roman" w:hint="eastAsia"/>
          <w:sz w:val="32"/>
          <w:szCs w:val="32"/>
        </w:rPr>
        <w:t>约</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万头生猪提供了</w:t>
      </w:r>
      <w:r>
        <w:rPr>
          <w:rFonts w:ascii="Times New Roman" w:eastAsia="仿宋" w:hAnsi="Times New Roman" w:cs="Times New Roman" w:hint="eastAsia"/>
          <w:sz w:val="32"/>
          <w:szCs w:val="32"/>
        </w:rPr>
        <w:t>5500</w:t>
      </w:r>
      <w:r>
        <w:rPr>
          <w:rFonts w:ascii="Times New Roman" w:eastAsia="仿宋" w:hAnsi="Times New Roman" w:cs="Times New Roman" w:hint="eastAsia"/>
          <w:sz w:val="32"/>
          <w:szCs w:val="32"/>
        </w:rPr>
        <w:t>余万元的价格风险保障，共涉及饲料</w:t>
      </w:r>
      <w:r>
        <w:rPr>
          <w:rFonts w:ascii="Times New Roman" w:eastAsia="仿宋" w:hAnsi="Times New Roman" w:cs="Times New Roman" w:hint="eastAsia"/>
          <w:sz w:val="32"/>
          <w:szCs w:val="32"/>
        </w:rPr>
        <w:t>1.80</w:t>
      </w:r>
      <w:r>
        <w:rPr>
          <w:rFonts w:ascii="Times New Roman" w:eastAsia="仿宋" w:hAnsi="Times New Roman" w:cs="Times New Roman" w:hint="eastAsia"/>
          <w:sz w:val="32"/>
          <w:szCs w:val="32"/>
        </w:rPr>
        <w:t>万吨，总保费</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万元，累计获赔逾</w:t>
      </w:r>
      <w:r>
        <w:rPr>
          <w:rFonts w:ascii="Times New Roman" w:eastAsia="仿宋" w:hAnsi="Times New Roman" w:cs="Times New Roman" w:hint="eastAsia"/>
          <w:sz w:val="32"/>
          <w:szCs w:val="32"/>
        </w:rPr>
        <w:t>65</w:t>
      </w:r>
      <w:r>
        <w:rPr>
          <w:rFonts w:ascii="Times New Roman" w:eastAsia="仿宋" w:hAnsi="Times New Roman" w:cs="Times New Roman" w:hint="eastAsia"/>
          <w:sz w:val="32"/>
          <w:szCs w:val="32"/>
        </w:rPr>
        <w:t>万元，赔付率近</w:t>
      </w:r>
      <w:r>
        <w:rPr>
          <w:rFonts w:ascii="Times New Roman" w:eastAsia="仿宋" w:hAnsi="Times New Roman" w:cs="Times New Roman" w:hint="eastAsia"/>
          <w:sz w:val="32"/>
          <w:szCs w:val="32"/>
        </w:rPr>
        <w:t>65%</w:t>
      </w:r>
      <w:r>
        <w:rPr>
          <w:rFonts w:ascii="Times New Roman" w:eastAsia="仿宋" w:hAnsi="Times New Roman" w:cs="Times New Roman" w:hint="eastAsia"/>
          <w:sz w:val="32"/>
          <w:szCs w:val="32"/>
        </w:rPr>
        <w:t>。本项目为武威市财政</w:t>
      </w:r>
      <w:r>
        <w:rPr>
          <w:rFonts w:ascii="Times New Roman" w:eastAsia="仿宋" w:hAnsi="Times New Roman" w:cs="Times New Roman" w:hint="eastAsia"/>
          <w:sz w:val="32"/>
          <w:szCs w:val="32"/>
        </w:rPr>
        <w:lastRenderedPageBreak/>
        <w:t>局</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022</w:t>
      </w:r>
      <w:r>
        <w:rPr>
          <w:rFonts w:ascii="Times New Roman" w:eastAsia="仿宋" w:hAnsi="Times New Roman" w:cs="Times New Roman" w:hint="eastAsia"/>
          <w:sz w:val="32"/>
          <w:szCs w:val="32"/>
        </w:rPr>
        <w:t>年结合</w:t>
      </w:r>
      <w:proofErr w:type="gramStart"/>
      <w:r>
        <w:rPr>
          <w:rFonts w:ascii="Times New Roman" w:eastAsia="仿宋" w:hAnsi="Times New Roman" w:cs="Times New Roman" w:hint="eastAsia"/>
          <w:sz w:val="32"/>
          <w:szCs w:val="32"/>
        </w:rPr>
        <w:t>凉州区</w:t>
      </w:r>
      <w:proofErr w:type="gramEnd"/>
      <w:r>
        <w:rPr>
          <w:rFonts w:ascii="Times New Roman" w:eastAsia="仿宋" w:hAnsi="Times New Roman" w:cs="Times New Roman" w:hint="eastAsia"/>
          <w:sz w:val="32"/>
          <w:szCs w:val="32"/>
        </w:rPr>
        <w:t>农业产业特点和工作出台政策文件支持开展生猪（猪饲料）“保险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期货”的试点项目，亦属于</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w:t>
      </w:r>
      <w:r>
        <w:rPr>
          <w:rFonts w:ascii="Times New Roman" w:eastAsia="仿宋" w:hAnsi="Times New Roman" w:cs="Times New Roman" w:hint="eastAsia"/>
          <w:sz w:val="32"/>
          <w:szCs w:val="32"/>
        </w:rPr>
        <w:t>“大商所农保计划”中养殖类分散项目。大商所为本次项目提供了</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保费补贴，（由华联期货垫付），政府提供了</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保费补贴，极大程度降低了养殖户的投保资金压力并提高其参保的积极性。</w:t>
      </w:r>
    </w:p>
    <w:p w:rsidR="00B25E6A" w:rsidRDefault="00AA51E2">
      <w:pPr>
        <w:rPr>
          <w:rFonts w:ascii="Times New Roman" w:eastAsia="仿宋" w:hAnsi="Times New Roman" w:cs="Times New Roman"/>
          <w:sz w:val="32"/>
          <w:szCs w:val="32"/>
        </w:rPr>
      </w:pPr>
      <w:r>
        <w:rPr>
          <w:rFonts w:ascii="Times New Roman" w:eastAsia="仿宋" w:hAnsi="Times New Roman" w:cs="Times New Roman" w:hint="eastAsia"/>
          <w:sz w:val="32"/>
          <w:szCs w:val="32"/>
        </w:rPr>
        <w:tab/>
      </w: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中信期货持续在安徽太湖县开展产业帮扶工作</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日，中信期货与太湖县乡村</w:t>
      </w:r>
      <w:proofErr w:type="gramStart"/>
      <w:r>
        <w:rPr>
          <w:rFonts w:ascii="Times New Roman" w:eastAsia="仿宋" w:hAnsi="Times New Roman" w:cs="Times New Roman" w:hint="eastAsia"/>
          <w:sz w:val="32"/>
          <w:szCs w:val="32"/>
        </w:rPr>
        <w:t>振兴局</w:t>
      </w:r>
      <w:proofErr w:type="gramEnd"/>
      <w:r>
        <w:rPr>
          <w:rFonts w:ascii="Times New Roman" w:eastAsia="仿宋" w:hAnsi="Times New Roman" w:cs="Times New Roman" w:hint="eastAsia"/>
          <w:sz w:val="32"/>
          <w:szCs w:val="32"/>
        </w:rPr>
        <w:t>达成帮扶协议，捐赠</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万元产业帮扶专项资金，用于太湖县</w:t>
      </w:r>
      <w:proofErr w:type="gramStart"/>
      <w:r>
        <w:rPr>
          <w:rFonts w:ascii="Times New Roman" w:eastAsia="仿宋" w:hAnsi="Times New Roman" w:cs="Times New Roman" w:hint="eastAsia"/>
          <w:sz w:val="32"/>
          <w:szCs w:val="32"/>
        </w:rPr>
        <w:t>百里镇</w:t>
      </w:r>
      <w:proofErr w:type="gramEnd"/>
      <w:r>
        <w:rPr>
          <w:rFonts w:ascii="Times New Roman" w:eastAsia="仿宋" w:hAnsi="Times New Roman" w:cs="Times New Roman" w:hint="eastAsia"/>
          <w:sz w:val="32"/>
          <w:szCs w:val="32"/>
        </w:rPr>
        <w:t>东口</w:t>
      </w:r>
      <w:proofErr w:type="gramStart"/>
      <w:r>
        <w:rPr>
          <w:rFonts w:ascii="Times New Roman" w:eastAsia="仿宋" w:hAnsi="Times New Roman" w:cs="Times New Roman" w:hint="eastAsia"/>
          <w:sz w:val="32"/>
          <w:szCs w:val="32"/>
        </w:rPr>
        <w:t>村稻虾共养</w:t>
      </w:r>
      <w:proofErr w:type="gramEnd"/>
      <w:r>
        <w:rPr>
          <w:rFonts w:ascii="Times New Roman" w:eastAsia="仿宋" w:hAnsi="Times New Roman" w:cs="Times New Roman" w:hint="eastAsia"/>
          <w:sz w:val="32"/>
          <w:szCs w:val="32"/>
        </w:rPr>
        <w:t>基地配套设施建设，整治修复河堤</w:t>
      </w:r>
      <w:proofErr w:type="gramStart"/>
      <w:r>
        <w:rPr>
          <w:rFonts w:ascii="Times New Roman" w:eastAsia="仿宋" w:hAnsi="Times New Roman" w:cs="Times New Roman" w:hint="eastAsia"/>
          <w:sz w:val="32"/>
          <w:szCs w:val="32"/>
        </w:rPr>
        <w:t>及堰渠</w:t>
      </w:r>
      <w:proofErr w:type="gramEnd"/>
      <w:r>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保障稻虾共养</w:t>
      </w:r>
      <w:proofErr w:type="gramEnd"/>
      <w:r>
        <w:rPr>
          <w:rFonts w:ascii="Times New Roman" w:eastAsia="仿宋" w:hAnsi="Times New Roman" w:cs="Times New Roman" w:hint="eastAsia"/>
          <w:sz w:val="32"/>
          <w:szCs w:val="32"/>
        </w:rPr>
        <w:t>基地生产安全，有效促进村集体、脱贫人口及其他农户稳定增收。中信期货已连续</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年在太湖县开展产业帮扶工作，助力当地产业振兴。</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齐盛期货在贵州铜仁多地持续开展乡村振兴系列帮扶活动</w:t>
      </w:r>
      <w:r>
        <w:rPr>
          <w:rFonts w:ascii="Times New Roman" w:eastAsia="仿宋" w:hAnsi="Times New Roman" w:cs="Times New Roman" w:hint="eastAsia"/>
          <w:b/>
          <w:sz w:val="32"/>
          <w:szCs w:val="32"/>
        </w:rPr>
        <w:t xml:space="preserve"> </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日起，山东齐盛期货有限公司分别与贵州省铜仁市的碧江区、思南县、石阡县、松桃苗族自治县、万山区、沿河土家族自治县、玉屏侗族自治县的</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处乡村振兴工作地签订帮扶协议，开展乡村振兴系列帮扶活动。捐赠产业帮扶资金</w:t>
      </w:r>
      <w:r>
        <w:rPr>
          <w:rFonts w:ascii="Times New Roman" w:eastAsia="仿宋" w:hAnsi="Times New Roman" w:cs="Times New Roman" w:hint="eastAsia"/>
          <w:sz w:val="32"/>
          <w:szCs w:val="32"/>
        </w:rPr>
        <w:t>22.5</w:t>
      </w:r>
      <w:r>
        <w:rPr>
          <w:rFonts w:ascii="Times New Roman" w:eastAsia="仿宋" w:hAnsi="Times New Roman" w:cs="Times New Roman" w:hint="eastAsia"/>
          <w:sz w:val="32"/>
          <w:szCs w:val="32"/>
        </w:rPr>
        <w:t>万元用于帮扶地开展技术培训班、建设直播平台、修缮农田水利、开展乡村旅游及辣椒、南瓜等种植产业发展；</w:t>
      </w:r>
      <w:r>
        <w:rPr>
          <w:rFonts w:ascii="Times New Roman" w:eastAsia="仿宋" w:hAnsi="Times New Roman" w:cs="Times New Roman" w:hint="eastAsia"/>
          <w:sz w:val="32"/>
          <w:szCs w:val="32"/>
        </w:rPr>
        <w:lastRenderedPageBreak/>
        <w:t>捐赠</w:t>
      </w:r>
      <w:r>
        <w:rPr>
          <w:rFonts w:ascii="Times New Roman" w:eastAsia="仿宋" w:hAnsi="Times New Roman" w:cs="Times New Roman" w:hint="eastAsia"/>
          <w:sz w:val="32"/>
          <w:szCs w:val="32"/>
        </w:rPr>
        <w:t>33.5</w:t>
      </w:r>
      <w:r>
        <w:rPr>
          <w:rFonts w:ascii="Times New Roman" w:eastAsia="仿宋" w:hAnsi="Times New Roman" w:cs="Times New Roman" w:hint="eastAsia"/>
          <w:sz w:val="32"/>
          <w:szCs w:val="32"/>
        </w:rPr>
        <w:t>万元资金和物品用于对帮扶地困难家庭和学生的爱心慰问及助学帮扶，为帮扶地产业健康发展、进一步巩固脱贫攻坚成果、助力乡村振兴提供了支持。</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东证期货河南南阳生猪“保险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期货”项目顺利赔付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29</w:t>
      </w:r>
      <w:r>
        <w:rPr>
          <w:rFonts w:ascii="Times New Roman" w:eastAsia="仿宋" w:hAnsi="Times New Roman" w:cs="Times New Roman" w:hint="eastAsia"/>
          <w:sz w:val="32"/>
          <w:szCs w:val="32"/>
        </w:rPr>
        <w:t>日，上海东证期货有限公司联合格林大华期货在河南省南阳卧龙区开展的生猪“保险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期货”项目顺利结项。根据项目需求，东证期货子公司</w:t>
      </w:r>
      <w:proofErr w:type="gramStart"/>
      <w:r>
        <w:rPr>
          <w:rFonts w:ascii="Times New Roman" w:eastAsia="仿宋" w:hAnsi="Times New Roman" w:cs="Times New Roman" w:hint="eastAsia"/>
          <w:sz w:val="32"/>
          <w:szCs w:val="32"/>
        </w:rPr>
        <w:t>东证润和</w:t>
      </w:r>
      <w:proofErr w:type="gramEnd"/>
      <w:r>
        <w:rPr>
          <w:rFonts w:ascii="Times New Roman" w:eastAsia="仿宋" w:hAnsi="Times New Roman" w:cs="Times New Roman" w:hint="eastAsia"/>
          <w:sz w:val="32"/>
          <w:szCs w:val="32"/>
        </w:rPr>
        <w:t>采用亚</w:t>
      </w:r>
      <w:proofErr w:type="gramStart"/>
      <w:r>
        <w:rPr>
          <w:rFonts w:ascii="Times New Roman" w:eastAsia="仿宋" w:hAnsi="Times New Roman" w:cs="Times New Roman" w:hint="eastAsia"/>
          <w:sz w:val="32"/>
          <w:szCs w:val="32"/>
        </w:rPr>
        <w:t>式增强</w:t>
      </w:r>
      <w:proofErr w:type="gramEnd"/>
      <w:r>
        <w:rPr>
          <w:rFonts w:ascii="Times New Roman" w:eastAsia="仿宋" w:hAnsi="Times New Roman" w:cs="Times New Roman" w:hint="eastAsia"/>
          <w:sz w:val="32"/>
          <w:szCs w:val="32"/>
        </w:rPr>
        <w:t>看跌策略，中国太平洋财产保险股份有限公司河南分公司负责承保。项目涉及</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家养殖场、</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个贫困户的</w:t>
      </w:r>
      <w:r>
        <w:rPr>
          <w:rFonts w:ascii="Times New Roman" w:eastAsia="仿宋" w:hAnsi="Times New Roman" w:cs="Times New Roman" w:hint="eastAsia"/>
          <w:sz w:val="32"/>
          <w:szCs w:val="32"/>
        </w:rPr>
        <w:t>4057</w:t>
      </w:r>
      <w:r>
        <w:rPr>
          <w:rFonts w:ascii="Times New Roman" w:eastAsia="仿宋" w:hAnsi="Times New Roman" w:cs="Times New Roman" w:hint="eastAsia"/>
          <w:sz w:val="32"/>
          <w:szCs w:val="32"/>
        </w:rPr>
        <w:t>头生猪，实现赔付</w:t>
      </w:r>
      <w:r>
        <w:rPr>
          <w:rFonts w:ascii="Times New Roman" w:eastAsia="仿宋" w:hAnsi="Times New Roman" w:cs="Times New Roman" w:hint="eastAsia"/>
          <w:sz w:val="32"/>
          <w:szCs w:val="32"/>
        </w:rPr>
        <w:t>18</w:t>
      </w:r>
      <w:r>
        <w:rPr>
          <w:rFonts w:ascii="Times New Roman" w:eastAsia="仿宋" w:hAnsi="Times New Roman" w:cs="Times New Roman" w:hint="eastAsia"/>
          <w:sz w:val="32"/>
          <w:szCs w:val="32"/>
        </w:rPr>
        <w:t>万余元，平均每户获赔</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万余元，有效规避了生猪价格下跌风险，保障了当地生猪供应和养殖收益。</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华泰期货广东汕头生猪饲料“保险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期货”对冲结束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29</w:t>
      </w:r>
      <w:r>
        <w:rPr>
          <w:rFonts w:ascii="Times New Roman" w:eastAsia="仿宋" w:hAnsi="Times New Roman" w:cs="Times New Roman" w:hint="eastAsia"/>
          <w:sz w:val="32"/>
          <w:szCs w:val="32"/>
        </w:rPr>
        <w:t>日，华泰期货携手人保财险广东省分公司在汕头市潮南区井都镇开展的</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年“大商所农民收入保障计划”顺利到期并进入理赔阶段。该项目于今年初开展各项调研及方案设计工作，历经前期调研、客户专业知识培育及资质匹配、各主体工作沟通、项目风险测算等，于</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月份获得大商所备案许可，并于</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日成功起保。目前，该项目已顺利完成场外期权对冲工作，赔付率高达</w:t>
      </w:r>
      <w:r>
        <w:rPr>
          <w:rFonts w:ascii="Times New Roman" w:eastAsia="仿宋" w:hAnsi="Times New Roman" w:cs="Times New Roman" w:hint="eastAsia"/>
          <w:sz w:val="32"/>
          <w:szCs w:val="32"/>
        </w:rPr>
        <w:t>93.43%</w:t>
      </w:r>
      <w:r>
        <w:rPr>
          <w:rFonts w:ascii="Times New Roman" w:eastAsia="仿宋" w:hAnsi="Times New Roman" w:cs="Times New Roman" w:hint="eastAsia"/>
          <w:sz w:val="32"/>
          <w:szCs w:val="32"/>
        </w:rPr>
        <w:t>，为潮南区生猪养殖合作社</w:t>
      </w:r>
      <w:r>
        <w:rPr>
          <w:rFonts w:ascii="Times New Roman" w:eastAsia="仿宋" w:hAnsi="Times New Roman" w:cs="Times New Roman" w:hint="eastAsia"/>
          <w:sz w:val="32"/>
          <w:szCs w:val="32"/>
        </w:rPr>
        <w:t>7500</w:t>
      </w:r>
      <w:r>
        <w:rPr>
          <w:rFonts w:ascii="Times New Roman" w:eastAsia="仿宋" w:hAnsi="Times New Roman" w:cs="Times New Roman" w:hint="eastAsia"/>
          <w:sz w:val="32"/>
          <w:szCs w:val="32"/>
        </w:rPr>
        <w:t>头生猪提供猪饲料价格保险。</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徽商</w:t>
      </w:r>
      <w:proofErr w:type="gramStart"/>
      <w:r>
        <w:rPr>
          <w:rFonts w:ascii="Times New Roman" w:eastAsia="仿宋" w:hAnsi="Times New Roman" w:cs="Times New Roman" w:hint="eastAsia"/>
          <w:b/>
          <w:sz w:val="32"/>
          <w:szCs w:val="32"/>
        </w:rPr>
        <w:t>期货赴</w:t>
      </w:r>
      <w:proofErr w:type="gramEnd"/>
      <w:r>
        <w:rPr>
          <w:rFonts w:ascii="Times New Roman" w:eastAsia="仿宋" w:hAnsi="Times New Roman" w:cs="Times New Roman" w:hint="eastAsia"/>
          <w:b/>
          <w:sz w:val="32"/>
          <w:szCs w:val="32"/>
        </w:rPr>
        <w:t>望江县开展乡村振兴调研暨慰问活动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为深入学习贯彻党的二十大精神，在徽商期货公司“金钥匙”党建品牌的引领下，徽商集团党委副书记、总经理，徽商期货总经理等一行赴望江县开展乡村振兴工作调研暨慰问活动。调研期间，望江县副县长详细介绍了望江县经济发展的优势和短板、重要工作开展情况及未来发展规划。徽商期货结合望江县实际情况，重点介绍了公司“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期货”业务，并就望江县乡村振兴工作中存在的困难和问题进行商讨研究，积极谋划未来乡村振兴工作举措。本次调研活动现场还举行了捐赠仪式，并实地走访了</w:t>
      </w:r>
      <w:proofErr w:type="gramStart"/>
      <w:r>
        <w:rPr>
          <w:rFonts w:ascii="Times New Roman" w:eastAsia="仿宋" w:hAnsi="Times New Roman" w:cs="Times New Roman" w:hint="eastAsia"/>
          <w:sz w:val="32"/>
          <w:szCs w:val="32"/>
        </w:rPr>
        <w:t>高士镇</w:t>
      </w:r>
      <w:proofErr w:type="gramEnd"/>
      <w:r>
        <w:rPr>
          <w:rFonts w:ascii="Times New Roman" w:eastAsia="仿宋" w:hAnsi="Times New Roman" w:cs="Times New Roman" w:hint="eastAsia"/>
          <w:sz w:val="32"/>
          <w:szCs w:val="32"/>
        </w:rPr>
        <w:t>多家农业企业，拍摄了乡村振兴专题宣传片。</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徽商期货在望江县鸡冠村开展“党建</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培训”系列活动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日，为创新“党建</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乡村振兴”工作模式，持续推进乡村振兴工作，徽商期货第一党支部与望江县杨湾镇鸡冠村党总支签订了“党建联盟”合作书，开展“党建</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培训”支部共建活动。本次党建共建活动在鸡冠村村委会的大力协助下，取得了圆满成功，当地养殖户反响热烈。活动结束后，徽商期货公司还为村民送去了大米、油等生活必需品，把关怀和温暖落到实处。</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招商期货“保险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期货”项目落地河北省武邑县</w:t>
      </w:r>
    </w:p>
    <w:p w:rsidR="00B25E6A" w:rsidRDefault="00AA51E2">
      <w:pPr>
        <w:rPr>
          <w:rFonts w:ascii="Times New Roman" w:eastAsia="仿宋" w:hAnsi="Times New Roman" w:cs="Times New Roman"/>
          <w:sz w:val="32"/>
          <w:szCs w:val="32"/>
        </w:rPr>
      </w:pPr>
      <w:r>
        <w:rPr>
          <w:rFonts w:ascii="Times New Roman" w:eastAsia="仿宋" w:hAnsi="Times New Roman" w:cs="Times New Roman"/>
          <w:sz w:val="32"/>
          <w:szCs w:val="32"/>
        </w:rPr>
        <w:t> </w:t>
      </w:r>
      <w:r>
        <w:rPr>
          <w:rFonts w:ascii="Times New Roman" w:eastAsia="仿宋" w:hAnsi="Times New Roman" w:cs="Times New Roman" w:hint="eastAsia"/>
          <w:sz w:val="32"/>
          <w:szCs w:val="32"/>
        </w:rPr>
        <w:t xml:space="preserve">    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日，招商期货携手太保财险开展的河北省武邑县玉米价格“保险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期货”试点项目入场。本项目总保费金额为</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万元，保障规模约</w:t>
      </w:r>
      <w:r>
        <w:rPr>
          <w:rFonts w:ascii="Times New Roman" w:eastAsia="仿宋" w:hAnsi="Times New Roman" w:cs="Times New Roman" w:hint="eastAsia"/>
          <w:sz w:val="32"/>
          <w:szCs w:val="32"/>
        </w:rPr>
        <w:t>4587</w:t>
      </w:r>
      <w:r>
        <w:rPr>
          <w:rFonts w:ascii="Times New Roman" w:eastAsia="仿宋" w:hAnsi="Times New Roman" w:cs="Times New Roman" w:hint="eastAsia"/>
          <w:sz w:val="32"/>
          <w:szCs w:val="32"/>
        </w:rPr>
        <w:t>万元。招商期货风险管理子公司</w:t>
      </w:r>
      <w:r>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招证资本</w:t>
      </w:r>
      <w:proofErr w:type="gramEnd"/>
      <w:r>
        <w:rPr>
          <w:rFonts w:ascii="Times New Roman" w:eastAsia="仿宋" w:hAnsi="Times New Roman" w:cs="Times New Roman" w:hint="eastAsia"/>
          <w:sz w:val="32"/>
          <w:szCs w:val="32"/>
        </w:rPr>
        <w:t>根据武邑当地的种植情况，选择了亚式看跌价差期权结构，项目预计运行</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个月，本次项目尽可能地实现玉米保值增值，从而保障玉米种植产业稳健发展，为推进乡村振兴战略打下坚实基础。</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安粮期货普兰店生猪“保险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银行贷款”项目顺利完成</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日，由安粮期货、人保财险大连市分公司和邮储银行大连分行三方合作的普兰店生猪“保险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银行贷款”项目顺利完成。</w:t>
      </w:r>
      <w:r>
        <w:rPr>
          <w:rFonts w:ascii="Times New Roman" w:eastAsia="仿宋" w:hAnsi="Times New Roman" w:cs="Times New Roman"/>
          <w:sz w:val="32"/>
          <w:szCs w:val="32"/>
        </w:rPr>
        <w:t> </w:t>
      </w:r>
      <w:r>
        <w:rPr>
          <w:rFonts w:ascii="Times New Roman" w:eastAsia="仿宋" w:hAnsi="Times New Roman" w:cs="Times New Roman" w:hint="eastAsia"/>
          <w:sz w:val="32"/>
          <w:szCs w:val="32"/>
        </w:rPr>
        <w:t>该项目针对养殖户养殖成本风险，以大连商品交易所上市的豆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和玉米为标的。参加该项目的大连普兰店地区的</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户养猪户共计获得</w:t>
      </w:r>
      <w:r>
        <w:rPr>
          <w:rFonts w:ascii="Times New Roman" w:eastAsia="仿宋" w:hAnsi="Times New Roman" w:cs="Times New Roman" w:hint="eastAsia"/>
          <w:sz w:val="32"/>
          <w:szCs w:val="32"/>
        </w:rPr>
        <w:t>126</w:t>
      </w:r>
      <w:r>
        <w:rPr>
          <w:rFonts w:ascii="Times New Roman" w:eastAsia="仿宋" w:hAnsi="Times New Roman" w:cs="Times New Roman" w:hint="eastAsia"/>
          <w:sz w:val="32"/>
          <w:szCs w:val="32"/>
        </w:rPr>
        <w:t>万的“保险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期货”赔付，同时两户有资金需求的养殖户获得了邮储银行普兰店支行的惠农贷款，在一定程度上解决了养殖资金需求。项目保障了养殖户因玉米和豆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价格上涨时造成的养殖损失，取得了良好的效果。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w:t>
      </w:r>
      <w:proofErr w:type="gramStart"/>
      <w:r>
        <w:rPr>
          <w:rFonts w:ascii="Times New Roman" w:eastAsia="仿宋" w:hAnsi="Times New Roman" w:cs="Times New Roman" w:hint="eastAsia"/>
          <w:b/>
          <w:sz w:val="32"/>
          <w:szCs w:val="32"/>
        </w:rPr>
        <w:t>信建投期货</w:t>
      </w:r>
      <w:proofErr w:type="gramEnd"/>
      <w:r>
        <w:rPr>
          <w:rFonts w:ascii="Times New Roman" w:eastAsia="仿宋" w:hAnsi="Times New Roman" w:cs="Times New Roman" w:hint="eastAsia"/>
          <w:b/>
          <w:sz w:val="32"/>
          <w:szCs w:val="32"/>
        </w:rPr>
        <w:t>江西安远生猪“保险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期货”项目圆满结束</w:t>
      </w:r>
    </w:p>
    <w:p w:rsidR="00B25E6A" w:rsidRDefault="00AA51E2">
      <w:pP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日，中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江西省安远县生猪“保险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w:t>
      </w:r>
      <w:r>
        <w:rPr>
          <w:rFonts w:ascii="Times New Roman" w:eastAsia="仿宋" w:hAnsi="Times New Roman" w:cs="Times New Roman" w:hint="eastAsia"/>
          <w:sz w:val="32"/>
          <w:szCs w:val="32"/>
        </w:rPr>
        <w:lastRenderedPageBreak/>
        <w:t>货”价格</w:t>
      </w:r>
      <w:proofErr w:type="gramStart"/>
      <w:r>
        <w:rPr>
          <w:rFonts w:ascii="Times New Roman" w:eastAsia="仿宋" w:hAnsi="Times New Roman" w:cs="Times New Roman" w:hint="eastAsia"/>
          <w:sz w:val="32"/>
          <w:szCs w:val="32"/>
        </w:rPr>
        <w:t>险项目</w:t>
      </w:r>
      <w:proofErr w:type="gramEnd"/>
      <w:r>
        <w:rPr>
          <w:rFonts w:ascii="Times New Roman" w:eastAsia="仿宋" w:hAnsi="Times New Roman" w:cs="Times New Roman" w:hint="eastAsia"/>
          <w:sz w:val="32"/>
          <w:szCs w:val="32"/>
        </w:rPr>
        <w:t>圆满结束。该项目为当地</w:t>
      </w:r>
      <w:r>
        <w:rPr>
          <w:rFonts w:ascii="Times New Roman" w:eastAsia="仿宋" w:hAnsi="Times New Roman" w:cs="Times New Roman" w:hint="eastAsia"/>
          <w:sz w:val="32"/>
          <w:szCs w:val="32"/>
        </w:rPr>
        <w:t>1.8</w:t>
      </w:r>
      <w:r>
        <w:rPr>
          <w:rFonts w:ascii="Times New Roman" w:eastAsia="仿宋" w:hAnsi="Times New Roman" w:cs="Times New Roman" w:hint="eastAsia"/>
          <w:sz w:val="32"/>
          <w:szCs w:val="32"/>
        </w:rPr>
        <w:t>万头生猪提供总保额</w:t>
      </w:r>
      <w:r>
        <w:rPr>
          <w:rFonts w:ascii="Times New Roman" w:eastAsia="仿宋" w:hAnsi="Times New Roman" w:cs="Times New Roman" w:hint="eastAsia"/>
          <w:sz w:val="32"/>
          <w:szCs w:val="32"/>
        </w:rPr>
        <w:t xml:space="preserve"> 3836</w:t>
      </w:r>
      <w:r>
        <w:rPr>
          <w:rFonts w:ascii="Times New Roman" w:eastAsia="仿宋" w:hAnsi="Times New Roman" w:cs="Times New Roman" w:hint="eastAsia"/>
          <w:sz w:val="32"/>
          <w:szCs w:val="32"/>
        </w:rPr>
        <w:t>万余元的生猪价格风险保障，最终实现赔付</w:t>
      </w:r>
      <w:r>
        <w:rPr>
          <w:rFonts w:ascii="Times New Roman" w:eastAsia="仿宋" w:hAnsi="Times New Roman" w:cs="Times New Roman" w:hint="eastAsia"/>
          <w:sz w:val="32"/>
          <w:szCs w:val="32"/>
        </w:rPr>
        <w:t>114</w:t>
      </w:r>
      <w:r>
        <w:rPr>
          <w:rFonts w:ascii="Times New Roman" w:eastAsia="仿宋" w:hAnsi="Times New Roman" w:cs="Times New Roman" w:hint="eastAsia"/>
          <w:sz w:val="32"/>
          <w:szCs w:val="32"/>
        </w:rPr>
        <w:t>万元，赔付率为</w:t>
      </w:r>
      <w:r>
        <w:rPr>
          <w:rFonts w:ascii="Times New Roman" w:eastAsia="仿宋" w:hAnsi="Times New Roman" w:cs="Times New Roman" w:hint="eastAsia"/>
          <w:sz w:val="32"/>
          <w:szCs w:val="32"/>
        </w:rPr>
        <w:t>114%</w:t>
      </w:r>
      <w:r>
        <w:rPr>
          <w:rFonts w:ascii="Times New Roman" w:eastAsia="仿宋" w:hAnsi="Times New Roman" w:cs="Times New Roman" w:hint="eastAsia"/>
          <w:sz w:val="32"/>
          <w:szCs w:val="32"/>
        </w:rPr>
        <w:t>。项目保费由中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补贴</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万元，农户自交</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万元，农户实际回报率达到</w:t>
      </w:r>
      <w:r>
        <w:rPr>
          <w:rFonts w:ascii="Times New Roman" w:eastAsia="仿宋" w:hAnsi="Times New Roman" w:cs="Times New Roman" w:hint="eastAsia"/>
          <w:sz w:val="32"/>
          <w:szCs w:val="32"/>
        </w:rPr>
        <w:t>285%</w:t>
      </w:r>
      <w:r>
        <w:rPr>
          <w:rFonts w:ascii="Times New Roman" w:eastAsia="仿宋" w:hAnsi="Times New Roman" w:cs="Times New Roman" w:hint="eastAsia"/>
          <w:sz w:val="32"/>
          <w:szCs w:val="32"/>
        </w:rPr>
        <w:t>。项目有效的缓解了生猪养殖户的经营压力，有利于持续巩固脱贫攻坚成果，</w:t>
      </w:r>
      <w:proofErr w:type="gramStart"/>
      <w:r>
        <w:rPr>
          <w:rFonts w:ascii="Times New Roman" w:eastAsia="仿宋" w:hAnsi="Times New Roman" w:cs="Times New Roman" w:hint="eastAsia"/>
          <w:sz w:val="32"/>
          <w:szCs w:val="32"/>
        </w:rPr>
        <w:t>助力原</w:t>
      </w:r>
      <w:proofErr w:type="gramEnd"/>
      <w:r>
        <w:rPr>
          <w:rFonts w:ascii="Times New Roman" w:eastAsia="仿宋" w:hAnsi="Times New Roman" w:cs="Times New Roman" w:hint="eastAsia"/>
          <w:sz w:val="32"/>
          <w:szCs w:val="32"/>
        </w:rPr>
        <w:t>中央苏区实现乡村全面振兴。</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新湖期货云南勐腊县天然橡胶“保险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期货”项目顺利结束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w:t>
      </w:r>
      <w:r>
        <w:rPr>
          <w:rFonts w:ascii="Times New Roman" w:eastAsia="仿宋" w:hAnsi="Times New Roman" w:cs="Times New Roman" w:hint="eastAsia"/>
          <w:sz w:val="32"/>
          <w:szCs w:val="32"/>
        </w:rPr>
        <w:t>日，在上海期货交易所和云南省勐腊县人民政府的支持下，新湖期货联合安信农险、太平洋保险云南分公司在云南省勐腊县开展的</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年度天然橡胶“保险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期货”试点项目已顺利结束。此次</w:t>
      </w:r>
      <w:r>
        <w:rPr>
          <w:rFonts w:ascii="Times New Roman" w:eastAsia="仿宋" w:hAnsi="Times New Roman" w:cs="Times New Roman"/>
          <w:sz w:val="32"/>
          <w:szCs w:val="32"/>
        </w:rPr>
        <w:t>为</w:t>
      </w:r>
      <w:r>
        <w:rPr>
          <w:rFonts w:ascii="Times New Roman" w:eastAsia="仿宋" w:hAnsi="Times New Roman" w:cs="Times New Roman" w:hint="eastAsia"/>
          <w:sz w:val="32"/>
          <w:szCs w:val="32"/>
        </w:rPr>
        <w:t>新湖期货首次在云南省勐腊落地天然橡胶“保险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期货”项目。项目惠及</w:t>
      </w:r>
      <w:r>
        <w:rPr>
          <w:rFonts w:ascii="Times New Roman" w:eastAsia="仿宋" w:hAnsi="Times New Roman" w:cs="Times New Roman"/>
          <w:sz w:val="32"/>
          <w:szCs w:val="32"/>
        </w:rPr>
        <w:t>1741</w:t>
      </w:r>
      <w:r>
        <w:rPr>
          <w:rFonts w:ascii="Times New Roman" w:eastAsia="仿宋" w:hAnsi="Times New Roman" w:cs="Times New Roman" w:hint="eastAsia"/>
          <w:sz w:val="32"/>
          <w:szCs w:val="32"/>
        </w:rPr>
        <w:t>户天然橡胶种植农户，承保天然橡胶现货</w:t>
      </w:r>
      <w:r>
        <w:rPr>
          <w:rFonts w:ascii="Times New Roman" w:eastAsia="仿宋" w:hAnsi="Times New Roman" w:cs="Times New Roman"/>
          <w:sz w:val="32"/>
          <w:szCs w:val="32"/>
        </w:rPr>
        <w:t>3500</w:t>
      </w:r>
      <w:r>
        <w:rPr>
          <w:rFonts w:ascii="Times New Roman" w:eastAsia="仿宋" w:hAnsi="Times New Roman" w:cs="Times New Roman" w:hint="eastAsia"/>
          <w:sz w:val="32"/>
          <w:szCs w:val="32"/>
        </w:rPr>
        <w:t>吨，总保费</w:t>
      </w:r>
      <w:r>
        <w:rPr>
          <w:rFonts w:ascii="Times New Roman" w:eastAsia="仿宋" w:hAnsi="Times New Roman" w:cs="Times New Roman"/>
          <w:sz w:val="32"/>
          <w:szCs w:val="32"/>
        </w:rPr>
        <w:t>252.234</w:t>
      </w:r>
      <w:r>
        <w:rPr>
          <w:rFonts w:ascii="Times New Roman" w:eastAsia="仿宋" w:hAnsi="Times New Roman" w:cs="Times New Roman" w:hint="eastAsia"/>
          <w:sz w:val="32"/>
          <w:szCs w:val="32"/>
        </w:rPr>
        <w:t>万元，产生赔付</w:t>
      </w:r>
      <w:r>
        <w:rPr>
          <w:rFonts w:ascii="Times New Roman" w:eastAsia="仿宋" w:hAnsi="Times New Roman" w:cs="Times New Roman"/>
          <w:sz w:val="32"/>
          <w:szCs w:val="32"/>
        </w:rPr>
        <w:t>223.425</w:t>
      </w:r>
      <w:r>
        <w:rPr>
          <w:rFonts w:ascii="Times New Roman" w:eastAsia="仿宋" w:hAnsi="Times New Roman" w:cs="Times New Roman" w:hint="eastAsia"/>
          <w:sz w:val="32"/>
          <w:szCs w:val="32"/>
        </w:rPr>
        <w:t>万元。项目帮助当地橡胶种植农户稳定了种植收益，为今后开展天然橡胶“保险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期货”项目奠定了基础。</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新湖期货海南白沙天然橡胶“保险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w:t>
      </w:r>
      <w:r>
        <w:rPr>
          <w:rFonts w:ascii="Times New Roman" w:eastAsia="仿宋" w:hAnsi="Times New Roman" w:cs="Times New Roman" w:hint="eastAsia"/>
          <w:sz w:val="32"/>
          <w:szCs w:val="32"/>
        </w:rPr>
        <w:t>日，在上海期货交易所和海南省白沙黎族自治县人民政府的支持下，新湖期货携手人保财险海南省分公司在海南省白沙黎族自治县开展的</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年度天然橡胶“保险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w:t>
      </w:r>
      <w:r>
        <w:rPr>
          <w:rFonts w:ascii="Times New Roman" w:eastAsia="仿宋" w:hAnsi="Times New Roman" w:cs="Times New Roman" w:hint="eastAsia"/>
          <w:sz w:val="32"/>
          <w:szCs w:val="32"/>
        </w:rPr>
        <w:lastRenderedPageBreak/>
        <w:t>货”试点项目圆满结束。</w:t>
      </w:r>
      <w:r>
        <w:rPr>
          <w:rFonts w:ascii="Times New Roman" w:eastAsia="仿宋" w:hAnsi="Times New Roman" w:cs="Times New Roman"/>
          <w:sz w:val="32"/>
          <w:szCs w:val="32"/>
        </w:rPr>
        <w:t>2017</w:t>
      </w:r>
      <w:r>
        <w:rPr>
          <w:rFonts w:ascii="Times New Roman" w:eastAsia="仿宋" w:hAnsi="Times New Roman" w:cs="Times New Roman" w:hint="eastAsia"/>
          <w:sz w:val="32"/>
          <w:szCs w:val="32"/>
        </w:rPr>
        <w:t>年至</w:t>
      </w:r>
      <w:r>
        <w:rPr>
          <w:rFonts w:ascii="Times New Roman" w:eastAsia="仿宋" w:hAnsi="Times New Roman" w:cs="Times New Roman"/>
          <w:sz w:val="32"/>
          <w:szCs w:val="32"/>
        </w:rPr>
        <w:t>2021</w:t>
      </w:r>
      <w:r>
        <w:rPr>
          <w:rFonts w:ascii="Times New Roman" w:eastAsia="仿宋" w:hAnsi="Times New Roman" w:cs="Times New Roman" w:hint="eastAsia"/>
          <w:sz w:val="32"/>
          <w:szCs w:val="32"/>
        </w:rPr>
        <w:t>年，新湖期货已连续</w:t>
      </w:r>
      <w:r>
        <w:rPr>
          <w:rFonts w:ascii="Times New Roman" w:eastAsia="仿宋" w:hAnsi="Times New Roman" w:cs="Times New Roman"/>
          <w:sz w:val="32"/>
          <w:szCs w:val="32"/>
        </w:rPr>
        <w:t>5</w:t>
      </w:r>
      <w:r>
        <w:rPr>
          <w:rFonts w:ascii="Times New Roman" w:eastAsia="仿宋" w:hAnsi="Times New Roman" w:cs="Times New Roman" w:hint="eastAsia"/>
          <w:sz w:val="32"/>
          <w:szCs w:val="32"/>
        </w:rPr>
        <w:t>年在白沙开展“保险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期货”试点项目，总承保现货数量</w:t>
      </w:r>
      <w:r>
        <w:rPr>
          <w:rFonts w:ascii="Times New Roman" w:eastAsia="仿宋" w:hAnsi="Times New Roman" w:cs="Times New Roman"/>
          <w:sz w:val="32"/>
          <w:szCs w:val="32"/>
        </w:rPr>
        <w:t>29950</w:t>
      </w:r>
      <w:r>
        <w:rPr>
          <w:rFonts w:ascii="Times New Roman" w:eastAsia="仿宋" w:hAnsi="Times New Roman" w:cs="Times New Roman" w:hint="eastAsia"/>
          <w:sz w:val="32"/>
          <w:szCs w:val="32"/>
        </w:rPr>
        <w:t>吨，累计受益胶农</w:t>
      </w:r>
      <w:r>
        <w:rPr>
          <w:rFonts w:ascii="Times New Roman" w:eastAsia="仿宋" w:hAnsi="Times New Roman" w:cs="Times New Roman"/>
          <w:sz w:val="32"/>
          <w:szCs w:val="32"/>
        </w:rPr>
        <w:t>65399</w:t>
      </w:r>
      <w:r>
        <w:rPr>
          <w:rFonts w:ascii="Times New Roman" w:eastAsia="仿宋" w:hAnsi="Times New Roman" w:cs="Times New Roman" w:hint="eastAsia"/>
          <w:sz w:val="32"/>
          <w:szCs w:val="32"/>
        </w:rPr>
        <w:t>户次，共产生赔付</w:t>
      </w:r>
      <w:r>
        <w:rPr>
          <w:rFonts w:ascii="Times New Roman" w:eastAsia="仿宋" w:hAnsi="Times New Roman" w:cs="Times New Roman"/>
          <w:sz w:val="32"/>
          <w:szCs w:val="32"/>
        </w:rPr>
        <w:t>2076.02</w:t>
      </w:r>
      <w:r>
        <w:rPr>
          <w:rFonts w:ascii="Times New Roman" w:eastAsia="仿宋" w:hAnsi="Times New Roman" w:cs="Times New Roman" w:hint="eastAsia"/>
          <w:sz w:val="32"/>
          <w:szCs w:val="32"/>
        </w:rPr>
        <w:t>万元，取得了良好的社会效益和经济效益。</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年，项目惠及全县</w:t>
      </w:r>
      <w:r>
        <w:rPr>
          <w:rFonts w:ascii="Times New Roman" w:eastAsia="仿宋" w:hAnsi="Times New Roman" w:cs="Times New Roman"/>
          <w:sz w:val="32"/>
          <w:szCs w:val="32"/>
        </w:rPr>
        <w:t>2.7</w:t>
      </w:r>
      <w:r>
        <w:rPr>
          <w:rFonts w:ascii="Times New Roman" w:eastAsia="仿宋" w:hAnsi="Times New Roman" w:cs="Times New Roman" w:hint="eastAsia"/>
          <w:sz w:val="32"/>
          <w:szCs w:val="32"/>
        </w:rPr>
        <w:t>万户天然橡胶种植农户，其中，脱贫户</w:t>
      </w:r>
      <w:r>
        <w:rPr>
          <w:rFonts w:ascii="Times New Roman" w:eastAsia="仿宋" w:hAnsi="Times New Roman" w:cs="Times New Roman"/>
          <w:sz w:val="32"/>
          <w:szCs w:val="32"/>
        </w:rPr>
        <w:t>9827</w:t>
      </w:r>
      <w:r>
        <w:rPr>
          <w:rFonts w:ascii="Times New Roman" w:eastAsia="仿宋" w:hAnsi="Times New Roman" w:cs="Times New Roman" w:hint="eastAsia"/>
          <w:sz w:val="32"/>
          <w:szCs w:val="32"/>
        </w:rPr>
        <w:t>户。新湖期货承担对冲天然橡胶现货</w:t>
      </w:r>
      <w:r>
        <w:rPr>
          <w:rFonts w:ascii="Times New Roman" w:eastAsia="仿宋" w:hAnsi="Times New Roman" w:cs="Times New Roman"/>
          <w:sz w:val="32"/>
          <w:szCs w:val="32"/>
        </w:rPr>
        <w:t>4000</w:t>
      </w:r>
      <w:r>
        <w:rPr>
          <w:rFonts w:ascii="Times New Roman" w:eastAsia="仿宋" w:hAnsi="Times New Roman" w:cs="Times New Roman" w:hint="eastAsia"/>
          <w:sz w:val="32"/>
          <w:szCs w:val="32"/>
        </w:rPr>
        <w:t>吨，总保费</w:t>
      </w:r>
      <w:r>
        <w:rPr>
          <w:rFonts w:ascii="Times New Roman" w:eastAsia="仿宋" w:hAnsi="Times New Roman" w:cs="Times New Roman"/>
          <w:sz w:val="32"/>
          <w:szCs w:val="32"/>
        </w:rPr>
        <w:t>288.55</w:t>
      </w:r>
      <w:r>
        <w:rPr>
          <w:rFonts w:ascii="Times New Roman" w:eastAsia="仿宋" w:hAnsi="Times New Roman" w:cs="Times New Roman" w:hint="eastAsia"/>
          <w:sz w:val="32"/>
          <w:szCs w:val="32"/>
        </w:rPr>
        <w:t>万元，项目到期产生赔付</w:t>
      </w:r>
      <w:r>
        <w:rPr>
          <w:rFonts w:ascii="Times New Roman" w:eastAsia="仿宋" w:hAnsi="Times New Roman" w:cs="Times New Roman"/>
          <w:sz w:val="32"/>
          <w:szCs w:val="32"/>
        </w:rPr>
        <w:t>283.75</w:t>
      </w:r>
      <w:r>
        <w:rPr>
          <w:rFonts w:ascii="Times New Roman" w:eastAsia="仿宋" w:hAnsi="Times New Roman" w:cs="Times New Roman" w:hint="eastAsia"/>
          <w:sz w:val="32"/>
          <w:szCs w:val="32"/>
        </w:rPr>
        <w:t>万元。在今年天然橡胶价格持续下跌的环境下，项目为白沙胶农的种植收益提供了有效保障。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南华期货广东珠海生猪“保险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期货”试点项目入场交易</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日，南华期货广东珠海生猪“保险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期货”一期、二期试点项目期货</w:t>
      </w:r>
      <w:proofErr w:type="gramStart"/>
      <w:r>
        <w:rPr>
          <w:rFonts w:ascii="Times New Roman" w:eastAsia="仿宋" w:hAnsi="Times New Roman" w:cs="Times New Roman" w:hint="eastAsia"/>
          <w:sz w:val="32"/>
          <w:szCs w:val="32"/>
        </w:rPr>
        <w:t>端分别</w:t>
      </w:r>
      <w:proofErr w:type="gramEnd"/>
      <w:r>
        <w:rPr>
          <w:rFonts w:ascii="Times New Roman" w:eastAsia="仿宋" w:hAnsi="Times New Roman" w:cs="Times New Roman" w:hint="eastAsia"/>
          <w:sz w:val="32"/>
          <w:szCs w:val="32"/>
        </w:rPr>
        <w:t>入场交易。该试点项目由南华期货联合太平财产保险有限公司广东分公司，在珠海当地政府支持下开展的</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项目一期、二期分别涉及生猪现货</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权利金分别为</w:t>
      </w:r>
      <w:r>
        <w:rPr>
          <w:rFonts w:ascii="Times New Roman" w:eastAsia="仿宋" w:hAnsi="Times New Roman" w:cs="Times New Roman" w:hint="eastAsia"/>
          <w:sz w:val="32"/>
          <w:szCs w:val="32"/>
        </w:rPr>
        <w:t>125</w:t>
      </w:r>
      <w:r>
        <w:rPr>
          <w:rFonts w:ascii="Times New Roman" w:eastAsia="仿宋" w:hAnsi="Times New Roman" w:cs="Times New Roman"/>
          <w:sz w:val="32"/>
          <w:szCs w:val="32"/>
        </w:rPr>
        <w:t>,</w:t>
      </w:r>
      <w:r>
        <w:rPr>
          <w:rFonts w:ascii="Times New Roman" w:eastAsia="仿宋" w:hAnsi="Times New Roman" w:cs="Times New Roman" w:hint="eastAsia"/>
          <w:sz w:val="32"/>
          <w:szCs w:val="32"/>
        </w:rPr>
        <w:t>577</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113</w:t>
      </w:r>
      <w:r>
        <w:rPr>
          <w:rFonts w:ascii="Times New Roman" w:eastAsia="仿宋" w:hAnsi="Times New Roman" w:cs="Times New Roman"/>
          <w:sz w:val="32"/>
          <w:szCs w:val="32"/>
        </w:rPr>
        <w:t>,</w:t>
      </w:r>
      <w:r>
        <w:rPr>
          <w:rFonts w:ascii="Times New Roman" w:eastAsia="仿宋" w:hAnsi="Times New Roman" w:cs="Times New Roman" w:hint="eastAsia"/>
          <w:sz w:val="32"/>
          <w:szCs w:val="32"/>
        </w:rPr>
        <w:t>601</w:t>
      </w:r>
      <w:r>
        <w:rPr>
          <w:rFonts w:ascii="Times New Roman" w:eastAsia="仿宋" w:hAnsi="Times New Roman" w:cs="Times New Roman" w:hint="eastAsia"/>
          <w:sz w:val="32"/>
          <w:szCs w:val="32"/>
        </w:rPr>
        <w:t>元，项目至</w:t>
      </w:r>
      <w:r>
        <w:rPr>
          <w:rFonts w:ascii="Times New Roman" w:eastAsia="仿宋" w:hAnsi="Times New Roman" w:cs="Times New Roman" w:hint="eastAsia"/>
          <w:sz w:val="32"/>
          <w:szCs w:val="32"/>
        </w:rPr>
        <w:t xml:space="preserve"> 2023</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月到期。在疫情继续吃紧及春节即将到来之际，该试点项目为珠海当地生猪养殖户规避市场价格波动风险提供了金融保障，保护了养殖户生产积极性，确保地方生猪稳产保供。</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南华期货广东惠州鸡饲料“保险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期货”项目入场交易</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日，由南华期货联合中国人民财产保险股份有限</w:t>
      </w:r>
      <w:r>
        <w:rPr>
          <w:rFonts w:ascii="Times New Roman" w:eastAsia="仿宋" w:hAnsi="Times New Roman" w:cs="Times New Roman" w:hint="eastAsia"/>
          <w:sz w:val="32"/>
          <w:szCs w:val="32"/>
        </w:rPr>
        <w:lastRenderedPageBreak/>
        <w:t>公司广州市分公司开展的广东惠州鸡饲料“保险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期货”商业</w:t>
      </w:r>
      <w:proofErr w:type="gramStart"/>
      <w:r>
        <w:rPr>
          <w:rFonts w:ascii="Times New Roman" w:eastAsia="仿宋" w:hAnsi="Times New Roman" w:cs="Times New Roman" w:hint="eastAsia"/>
          <w:sz w:val="32"/>
          <w:szCs w:val="32"/>
        </w:rPr>
        <w:t>险项目</w:t>
      </w:r>
      <w:proofErr w:type="gramEnd"/>
      <w:r>
        <w:rPr>
          <w:rFonts w:ascii="Times New Roman" w:eastAsia="仿宋" w:hAnsi="Times New Roman" w:cs="Times New Roman" w:hint="eastAsia"/>
          <w:sz w:val="32"/>
          <w:szCs w:val="32"/>
        </w:rPr>
        <w:t>开始入场交易。该项目得到当地政府的大力支持，承保蛋鸡养殖饲料玉米现货</w:t>
      </w:r>
      <w:r>
        <w:rPr>
          <w:rFonts w:ascii="Times New Roman" w:eastAsia="仿宋" w:hAnsi="Times New Roman" w:cs="Times New Roman" w:hint="eastAsia"/>
          <w:sz w:val="32"/>
          <w:szCs w:val="32"/>
        </w:rPr>
        <w:t>3241.2</w:t>
      </w:r>
      <w:r>
        <w:rPr>
          <w:rFonts w:ascii="Times New Roman" w:eastAsia="仿宋" w:hAnsi="Times New Roman" w:cs="Times New Roman" w:hint="eastAsia"/>
          <w:sz w:val="32"/>
          <w:szCs w:val="32"/>
        </w:rPr>
        <w:t>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现货</w:t>
      </w:r>
      <w:r>
        <w:rPr>
          <w:rFonts w:ascii="Times New Roman" w:eastAsia="仿宋" w:hAnsi="Times New Roman" w:cs="Times New Roman" w:hint="eastAsia"/>
          <w:sz w:val="32"/>
          <w:szCs w:val="32"/>
        </w:rPr>
        <w:t>810.3</w:t>
      </w:r>
      <w:r>
        <w:rPr>
          <w:rFonts w:ascii="Times New Roman" w:eastAsia="仿宋" w:hAnsi="Times New Roman" w:cs="Times New Roman" w:hint="eastAsia"/>
          <w:sz w:val="32"/>
          <w:szCs w:val="32"/>
        </w:rPr>
        <w:t>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权利金共计</w:t>
      </w:r>
      <w:r>
        <w:rPr>
          <w:rFonts w:ascii="Times New Roman" w:eastAsia="仿宋" w:hAnsi="Times New Roman" w:cs="Times New Roman" w:hint="eastAsia"/>
          <w:sz w:val="32"/>
          <w:szCs w:val="32"/>
        </w:rPr>
        <w:t>109.9206</w:t>
      </w:r>
      <w:r>
        <w:rPr>
          <w:rFonts w:ascii="Times New Roman" w:eastAsia="仿宋" w:hAnsi="Times New Roman" w:cs="Times New Roman" w:hint="eastAsia"/>
          <w:sz w:val="32"/>
          <w:szCs w:val="32"/>
        </w:rPr>
        <w:t>万元，项目于</w:t>
      </w:r>
      <w:r>
        <w:rPr>
          <w:rFonts w:ascii="Times New Roman" w:eastAsia="仿宋" w:hAnsi="Times New Roman" w:cs="Times New Roman" w:hint="eastAsia"/>
          <w:sz w:val="32"/>
          <w:szCs w:val="32"/>
        </w:rPr>
        <w:t xml:space="preserve"> 2023</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日到期。该项目的实施，可降低当地蛋鸡养殖户的养殖成本，保障养殖利润，助力养殖户在疫情期间和节日之际稳产保供。</w:t>
      </w:r>
    </w:p>
    <w:p w:rsidR="00B25E6A" w:rsidRDefault="00B25E6A">
      <w:pPr>
        <w:ind w:firstLineChars="200" w:firstLine="640"/>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新湖期货重庆涪陵</w:t>
      </w:r>
      <w:proofErr w:type="gramStart"/>
      <w:r>
        <w:rPr>
          <w:rFonts w:ascii="Times New Roman" w:eastAsia="仿宋" w:hAnsi="Times New Roman" w:cs="Times New Roman" w:hint="eastAsia"/>
          <w:b/>
          <w:sz w:val="32"/>
          <w:szCs w:val="32"/>
        </w:rPr>
        <w:t>枳</w:t>
      </w:r>
      <w:proofErr w:type="gramEnd"/>
      <w:r>
        <w:rPr>
          <w:rFonts w:ascii="Times New Roman" w:eastAsia="仿宋" w:hAnsi="Times New Roman" w:cs="Times New Roman" w:hint="eastAsia"/>
          <w:b/>
          <w:sz w:val="32"/>
          <w:szCs w:val="32"/>
        </w:rPr>
        <w:t>城区“保险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期货”项目圆满结束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8</w:t>
      </w:r>
      <w:r>
        <w:rPr>
          <w:rFonts w:ascii="Times New Roman" w:eastAsia="仿宋" w:hAnsi="Times New Roman" w:cs="Times New Roman" w:hint="eastAsia"/>
          <w:sz w:val="32"/>
          <w:szCs w:val="32"/>
        </w:rPr>
        <w:t>日，在大连商品交易所的支持下，新湖期货联合人保财险重庆涪陵</w:t>
      </w:r>
      <w:proofErr w:type="gramStart"/>
      <w:r>
        <w:rPr>
          <w:rFonts w:ascii="Times New Roman" w:eastAsia="仿宋" w:hAnsi="Times New Roman" w:cs="Times New Roman" w:hint="eastAsia"/>
          <w:sz w:val="32"/>
          <w:szCs w:val="32"/>
        </w:rPr>
        <w:t>枳</w:t>
      </w:r>
      <w:proofErr w:type="gramEnd"/>
      <w:r>
        <w:rPr>
          <w:rFonts w:ascii="Times New Roman" w:eastAsia="仿宋" w:hAnsi="Times New Roman" w:cs="Times New Roman" w:hint="eastAsia"/>
          <w:sz w:val="32"/>
          <w:szCs w:val="32"/>
        </w:rPr>
        <w:t>城支公司在开展的生猪价格“保险</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期货”项目圆满结束。本次项目为当地</w:t>
      </w:r>
      <w:r>
        <w:rPr>
          <w:rFonts w:ascii="Times New Roman" w:eastAsia="仿宋" w:hAnsi="Times New Roman" w:cs="Times New Roman"/>
          <w:sz w:val="32"/>
          <w:szCs w:val="32"/>
        </w:rPr>
        <w:t>12</w:t>
      </w:r>
      <w:r>
        <w:rPr>
          <w:rFonts w:ascii="Times New Roman" w:eastAsia="仿宋" w:hAnsi="Times New Roman" w:cs="Times New Roman" w:hint="eastAsia"/>
          <w:sz w:val="32"/>
          <w:szCs w:val="32"/>
        </w:rPr>
        <w:t>户生猪养殖户提供生猪价格保险保障，项目承保生猪</w:t>
      </w:r>
      <w:r>
        <w:rPr>
          <w:rFonts w:ascii="Times New Roman" w:eastAsia="仿宋" w:hAnsi="Times New Roman" w:cs="Times New Roman"/>
          <w:sz w:val="32"/>
          <w:szCs w:val="32"/>
        </w:rPr>
        <w:t>8000</w:t>
      </w:r>
      <w:r>
        <w:rPr>
          <w:rFonts w:ascii="Times New Roman" w:eastAsia="仿宋" w:hAnsi="Times New Roman" w:cs="Times New Roman" w:hint="eastAsia"/>
          <w:sz w:val="32"/>
          <w:szCs w:val="32"/>
        </w:rPr>
        <w:t>头，保险金额达到</w:t>
      </w:r>
      <w:r>
        <w:rPr>
          <w:rFonts w:ascii="Times New Roman" w:eastAsia="仿宋" w:hAnsi="Times New Roman" w:cs="Times New Roman"/>
          <w:sz w:val="32"/>
          <w:szCs w:val="32"/>
        </w:rPr>
        <w:t>1781.6</w:t>
      </w:r>
      <w:r>
        <w:rPr>
          <w:rFonts w:ascii="Times New Roman" w:eastAsia="仿宋" w:hAnsi="Times New Roman" w:cs="Times New Roman" w:hint="eastAsia"/>
          <w:sz w:val="32"/>
          <w:szCs w:val="32"/>
        </w:rPr>
        <w:t>万元，总保费</w:t>
      </w:r>
      <w:r>
        <w:rPr>
          <w:rFonts w:ascii="Times New Roman" w:eastAsia="仿宋" w:hAnsi="Times New Roman" w:cs="Times New Roman"/>
          <w:sz w:val="32"/>
          <w:szCs w:val="32"/>
        </w:rPr>
        <w:t>64</w:t>
      </w:r>
      <w:r>
        <w:rPr>
          <w:rFonts w:ascii="Times New Roman" w:eastAsia="仿宋" w:hAnsi="Times New Roman" w:cs="Times New Roman" w:hint="eastAsia"/>
          <w:sz w:val="32"/>
          <w:szCs w:val="32"/>
        </w:rPr>
        <w:t>万元，其中大</w:t>
      </w:r>
      <w:proofErr w:type="gramStart"/>
      <w:r>
        <w:rPr>
          <w:rFonts w:ascii="Times New Roman" w:eastAsia="仿宋" w:hAnsi="Times New Roman" w:cs="Times New Roman" w:hint="eastAsia"/>
          <w:sz w:val="32"/>
          <w:szCs w:val="32"/>
        </w:rPr>
        <w:t>商所农保</w:t>
      </w:r>
      <w:proofErr w:type="gramEnd"/>
      <w:r>
        <w:rPr>
          <w:rFonts w:ascii="Times New Roman" w:eastAsia="仿宋" w:hAnsi="Times New Roman" w:cs="Times New Roman" w:hint="eastAsia"/>
          <w:sz w:val="32"/>
          <w:szCs w:val="32"/>
        </w:rPr>
        <w:t>计划补贴</w:t>
      </w:r>
      <w:r>
        <w:rPr>
          <w:rFonts w:ascii="Times New Roman" w:eastAsia="仿宋" w:hAnsi="Times New Roman" w:cs="Times New Roman"/>
          <w:sz w:val="32"/>
          <w:szCs w:val="32"/>
        </w:rPr>
        <w:t>47%</w:t>
      </w:r>
      <w:r>
        <w:rPr>
          <w:rFonts w:ascii="Times New Roman" w:eastAsia="仿宋" w:hAnsi="Times New Roman" w:cs="Times New Roman" w:hint="eastAsia"/>
          <w:sz w:val="32"/>
          <w:szCs w:val="32"/>
        </w:rPr>
        <w:t>保费，重庆市财政合计补贴</w:t>
      </w:r>
      <w:r>
        <w:rPr>
          <w:rFonts w:ascii="Times New Roman" w:eastAsia="仿宋" w:hAnsi="Times New Roman" w:cs="Times New Roman"/>
          <w:sz w:val="32"/>
          <w:szCs w:val="32"/>
        </w:rPr>
        <w:t>43%</w:t>
      </w:r>
      <w:r>
        <w:rPr>
          <w:rFonts w:ascii="Times New Roman" w:eastAsia="仿宋" w:hAnsi="Times New Roman" w:cs="Times New Roman" w:hint="eastAsia"/>
          <w:sz w:val="32"/>
          <w:szCs w:val="32"/>
        </w:rPr>
        <w:t>保费，农户仅自缴</w:t>
      </w:r>
      <w:r>
        <w:rPr>
          <w:rFonts w:ascii="Times New Roman" w:eastAsia="仿宋" w:hAnsi="Times New Roman" w:cs="Times New Roman"/>
          <w:sz w:val="32"/>
          <w:szCs w:val="32"/>
        </w:rPr>
        <w:t>10%</w:t>
      </w:r>
      <w:r>
        <w:rPr>
          <w:rFonts w:ascii="Times New Roman" w:eastAsia="仿宋" w:hAnsi="Times New Roman" w:cs="Times New Roman" w:hint="eastAsia"/>
          <w:sz w:val="32"/>
          <w:szCs w:val="32"/>
        </w:rPr>
        <w:t>，极大减轻了养殖户们的投保压力。项目到期后每户养殖户获得赔付比例达</w:t>
      </w:r>
      <w:r>
        <w:rPr>
          <w:rFonts w:ascii="Times New Roman" w:eastAsia="仿宋" w:hAnsi="Times New Roman" w:cs="Times New Roman"/>
          <w:sz w:val="32"/>
          <w:szCs w:val="32"/>
        </w:rPr>
        <w:t>26.5%</w:t>
      </w:r>
      <w:r>
        <w:rPr>
          <w:rFonts w:ascii="Times New Roman" w:eastAsia="仿宋" w:hAnsi="Times New Roman" w:cs="Times New Roman" w:hint="eastAsia"/>
          <w:sz w:val="32"/>
          <w:szCs w:val="32"/>
        </w:rPr>
        <w:t>。本次项目有效解决了涪陵区生猪养猪们无法保价的难题，“兜底”生猪养殖价格，助力生猪产业稳健发展。</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新湖期货广东揭阳生猪专项项目顺利完成</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9</w:t>
      </w:r>
      <w:r>
        <w:rPr>
          <w:rFonts w:ascii="Times New Roman" w:eastAsia="仿宋" w:hAnsi="Times New Roman" w:cs="Times New Roman" w:hint="eastAsia"/>
          <w:sz w:val="32"/>
          <w:szCs w:val="32"/>
        </w:rPr>
        <w:t>日，在广东省揭阳市农业农村局、财政局、银保</w:t>
      </w:r>
      <w:proofErr w:type="gramStart"/>
      <w:r>
        <w:rPr>
          <w:rFonts w:ascii="Times New Roman" w:eastAsia="仿宋" w:hAnsi="Times New Roman" w:cs="Times New Roman" w:hint="eastAsia"/>
          <w:sz w:val="32"/>
          <w:szCs w:val="32"/>
        </w:rPr>
        <w:t>监分局</w:t>
      </w:r>
      <w:proofErr w:type="gramEnd"/>
      <w:r>
        <w:rPr>
          <w:rFonts w:ascii="Times New Roman" w:eastAsia="仿宋" w:hAnsi="Times New Roman" w:cs="Times New Roman" w:hint="eastAsia"/>
          <w:sz w:val="32"/>
          <w:szCs w:val="32"/>
        </w:rPr>
        <w:t>的指导下，新湖期货携手人保财险广东省分公司和揭</w:t>
      </w:r>
      <w:r>
        <w:rPr>
          <w:rFonts w:ascii="Times New Roman" w:eastAsia="仿宋" w:hAnsi="Times New Roman" w:cs="Times New Roman" w:hint="eastAsia"/>
          <w:sz w:val="32"/>
          <w:szCs w:val="32"/>
        </w:rPr>
        <w:lastRenderedPageBreak/>
        <w:t>阳市分公司牵头中泰期货、南华期货、国联期货共同开展的</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年“大商所农民收入保障计划”广东省揭阳市生猪专项项目顺利完成，项目共分</w:t>
      </w:r>
      <w:r>
        <w:rPr>
          <w:rFonts w:ascii="Times New Roman" w:eastAsia="仿宋" w:hAnsi="Times New Roman" w:cs="Times New Roman"/>
          <w:sz w:val="32"/>
          <w:szCs w:val="32"/>
        </w:rPr>
        <w:t>3</w:t>
      </w:r>
      <w:r>
        <w:rPr>
          <w:rFonts w:ascii="Times New Roman" w:eastAsia="仿宋" w:hAnsi="Times New Roman" w:cs="Times New Roman" w:hint="eastAsia"/>
          <w:sz w:val="32"/>
          <w:szCs w:val="32"/>
        </w:rPr>
        <w:t>期开展，操作期间为</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5</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-11</w:t>
      </w:r>
      <w:r>
        <w:rPr>
          <w:rFonts w:ascii="Times New Roman" w:eastAsia="仿宋" w:hAnsi="Times New Roman" w:cs="Times New Roman" w:hint="eastAsia"/>
          <w:sz w:val="32"/>
          <w:szCs w:val="32"/>
        </w:rPr>
        <w:t>月，为当地生猪养殖主体的</w:t>
      </w:r>
      <w:r>
        <w:rPr>
          <w:rFonts w:ascii="Times New Roman" w:eastAsia="仿宋" w:hAnsi="Times New Roman" w:cs="Times New Roman"/>
          <w:sz w:val="32"/>
          <w:szCs w:val="32"/>
        </w:rPr>
        <w:t>13.08</w:t>
      </w:r>
      <w:r>
        <w:rPr>
          <w:rFonts w:ascii="Times New Roman" w:eastAsia="仿宋" w:hAnsi="Times New Roman" w:cs="Times New Roman" w:hint="eastAsia"/>
          <w:sz w:val="32"/>
          <w:szCs w:val="32"/>
        </w:rPr>
        <w:t>万头生猪提供了价值约</w:t>
      </w:r>
      <w:r>
        <w:rPr>
          <w:rFonts w:ascii="Times New Roman" w:eastAsia="仿宋" w:hAnsi="Times New Roman" w:cs="Times New Roman"/>
          <w:sz w:val="32"/>
          <w:szCs w:val="32"/>
        </w:rPr>
        <w:t>3.29</w:t>
      </w:r>
      <w:r>
        <w:rPr>
          <w:rFonts w:ascii="Times New Roman" w:eastAsia="仿宋" w:hAnsi="Times New Roman" w:cs="Times New Roman" w:hint="eastAsia"/>
          <w:sz w:val="32"/>
          <w:szCs w:val="32"/>
        </w:rPr>
        <w:t>亿元的生猪价格保险以及饲料成本保险，到期共计产生赔付</w:t>
      </w:r>
      <w:r>
        <w:rPr>
          <w:rFonts w:ascii="Times New Roman" w:eastAsia="仿宋" w:hAnsi="Times New Roman" w:cs="Times New Roman"/>
          <w:sz w:val="32"/>
          <w:szCs w:val="32"/>
        </w:rPr>
        <w:t>701.67</w:t>
      </w:r>
      <w:r>
        <w:rPr>
          <w:rFonts w:ascii="Times New Roman" w:eastAsia="仿宋" w:hAnsi="Times New Roman" w:cs="Times New Roman" w:hint="eastAsia"/>
          <w:sz w:val="32"/>
          <w:szCs w:val="32"/>
        </w:rPr>
        <w:t>万元。所有赔付工作均已落实到户，为当地生猪养殖户的生猪养殖收益带去了一份切实保障。本次项目由政府财政提供</w:t>
      </w:r>
      <w:r>
        <w:rPr>
          <w:rFonts w:ascii="Times New Roman" w:eastAsia="仿宋" w:hAnsi="Times New Roman" w:cs="Times New Roman"/>
          <w:sz w:val="32"/>
          <w:szCs w:val="32"/>
        </w:rPr>
        <w:t>45%</w:t>
      </w:r>
      <w:r>
        <w:rPr>
          <w:rFonts w:ascii="Times New Roman" w:eastAsia="仿宋" w:hAnsi="Times New Roman" w:cs="Times New Roman" w:hint="eastAsia"/>
          <w:sz w:val="32"/>
          <w:szCs w:val="32"/>
        </w:rPr>
        <w:t>的保费支持，大连商品交易所提供</w:t>
      </w:r>
      <w:r>
        <w:rPr>
          <w:rFonts w:ascii="Times New Roman" w:eastAsia="仿宋" w:hAnsi="Times New Roman" w:cs="Times New Roman"/>
          <w:sz w:val="32"/>
          <w:szCs w:val="32"/>
        </w:rPr>
        <w:t>35%</w:t>
      </w:r>
      <w:r>
        <w:rPr>
          <w:rFonts w:ascii="Times New Roman" w:eastAsia="仿宋" w:hAnsi="Times New Roman" w:cs="Times New Roman" w:hint="eastAsia"/>
          <w:sz w:val="32"/>
          <w:szCs w:val="32"/>
        </w:rPr>
        <w:t>的保费支持，剩余保费由农户自缴。</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南华期货甘肃秦安县生猪“保险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期货”项目完成赔付</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日，南华期货甘肃秦安县生猪“保险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期货”价格</w:t>
      </w:r>
      <w:proofErr w:type="gramStart"/>
      <w:r>
        <w:rPr>
          <w:rFonts w:ascii="Times New Roman" w:eastAsia="仿宋" w:hAnsi="Times New Roman" w:cs="Times New Roman" w:hint="eastAsia"/>
          <w:sz w:val="32"/>
          <w:szCs w:val="32"/>
        </w:rPr>
        <w:t>险项目</w:t>
      </w:r>
      <w:proofErr w:type="gramEnd"/>
      <w:r>
        <w:rPr>
          <w:rFonts w:ascii="Times New Roman" w:eastAsia="仿宋" w:hAnsi="Times New Roman" w:cs="Times New Roman" w:hint="eastAsia"/>
          <w:sz w:val="32"/>
          <w:szCs w:val="32"/>
        </w:rPr>
        <w:t>顺利到期。项目由南华期货联合太平洋财险甘肃分公司开展。投保期内，生猪价格在政府调控背景下持续回落，项目到期赔付</w:t>
      </w:r>
      <w:r>
        <w:rPr>
          <w:rFonts w:ascii="Times New Roman" w:eastAsia="仿宋" w:hAnsi="Times New Roman" w:cs="Times New Roman" w:hint="eastAsia"/>
          <w:sz w:val="32"/>
          <w:szCs w:val="32"/>
        </w:rPr>
        <w:t>76.32</w:t>
      </w:r>
      <w:r>
        <w:rPr>
          <w:rFonts w:ascii="Times New Roman" w:eastAsia="仿宋" w:hAnsi="Times New Roman" w:cs="Times New Roman" w:hint="eastAsia"/>
          <w:sz w:val="32"/>
          <w:szCs w:val="32"/>
        </w:rPr>
        <w:t>万元，赔付率达</w:t>
      </w:r>
      <w:r>
        <w:rPr>
          <w:rFonts w:ascii="Times New Roman" w:eastAsia="仿宋" w:hAnsi="Times New Roman" w:cs="Times New Roman" w:hint="eastAsia"/>
          <w:sz w:val="32"/>
          <w:szCs w:val="32"/>
        </w:rPr>
        <w:t>91.59%</w:t>
      </w:r>
      <w:r>
        <w:rPr>
          <w:rFonts w:ascii="Times New Roman" w:eastAsia="仿宋" w:hAnsi="Times New Roman" w:cs="Times New Roman" w:hint="eastAsia"/>
          <w:sz w:val="32"/>
          <w:szCs w:val="32"/>
        </w:rPr>
        <w:t>。项目承保生猪</w:t>
      </w:r>
      <w:r>
        <w:rPr>
          <w:rFonts w:ascii="Times New Roman" w:eastAsia="仿宋" w:hAnsi="Times New Roman" w:cs="Times New Roman" w:hint="eastAsia"/>
          <w:sz w:val="32"/>
          <w:szCs w:val="32"/>
        </w:rPr>
        <w:t>7524</w:t>
      </w:r>
      <w:r>
        <w:rPr>
          <w:rFonts w:ascii="Times New Roman" w:eastAsia="仿宋" w:hAnsi="Times New Roman" w:cs="Times New Roman" w:hint="eastAsia"/>
          <w:sz w:val="32"/>
          <w:szCs w:val="32"/>
        </w:rPr>
        <w:t>头，保障生猪现货量</w:t>
      </w:r>
      <w:r>
        <w:rPr>
          <w:rFonts w:ascii="Times New Roman" w:eastAsia="仿宋" w:hAnsi="Times New Roman" w:cs="Times New Roman" w:hint="eastAsia"/>
          <w:sz w:val="32"/>
          <w:szCs w:val="32"/>
        </w:rPr>
        <w:t>752.4</w:t>
      </w:r>
      <w:r>
        <w:rPr>
          <w:rFonts w:ascii="Times New Roman" w:eastAsia="仿宋" w:hAnsi="Times New Roman" w:cs="Times New Roman" w:hint="eastAsia"/>
          <w:sz w:val="32"/>
          <w:szCs w:val="32"/>
        </w:rPr>
        <w:t>吨，保障金额</w:t>
      </w:r>
      <w:r>
        <w:rPr>
          <w:rFonts w:ascii="Times New Roman" w:eastAsia="仿宋" w:hAnsi="Times New Roman" w:cs="Times New Roman" w:hint="eastAsia"/>
          <w:sz w:val="32"/>
          <w:szCs w:val="32"/>
        </w:rPr>
        <w:t>1602.61</w:t>
      </w:r>
      <w:r>
        <w:rPr>
          <w:rFonts w:ascii="Times New Roman" w:eastAsia="仿宋" w:hAnsi="Times New Roman" w:cs="Times New Roman" w:hint="eastAsia"/>
          <w:sz w:val="32"/>
          <w:szCs w:val="32"/>
        </w:rPr>
        <w:t>万元，总保费</w:t>
      </w:r>
      <w:r>
        <w:rPr>
          <w:rFonts w:ascii="Times New Roman" w:eastAsia="仿宋" w:hAnsi="Times New Roman" w:cs="Times New Roman" w:hint="eastAsia"/>
          <w:sz w:val="32"/>
          <w:szCs w:val="32"/>
        </w:rPr>
        <w:t>83.34</w:t>
      </w:r>
      <w:r>
        <w:rPr>
          <w:rFonts w:ascii="Times New Roman" w:eastAsia="仿宋" w:hAnsi="Times New Roman" w:cs="Times New Roman" w:hint="eastAsia"/>
          <w:sz w:val="32"/>
          <w:szCs w:val="32"/>
        </w:rPr>
        <w:t>万元，其中大商所保费补贴</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万元，占总保费的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；投保户自缴保费</w:t>
      </w:r>
      <w:r>
        <w:rPr>
          <w:rFonts w:ascii="Times New Roman" w:eastAsia="仿宋" w:hAnsi="Times New Roman" w:cs="Times New Roman" w:hint="eastAsia"/>
          <w:sz w:val="32"/>
          <w:szCs w:val="32"/>
        </w:rPr>
        <w:t>33.34</w:t>
      </w:r>
      <w:r>
        <w:rPr>
          <w:rFonts w:ascii="Times New Roman" w:eastAsia="仿宋" w:hAnsi="Times New Roman" w:cs="Times New Roman" w:hint="eastAsia"/>
          <w:sz w:val="32"/>
          <w:szCs w:val="32"/>
        </w:rPr>
        <w:t>万元，约占总保费的</w:t>
      </w:r>
      <w:r>
        <w:rPr>
          <w:rFonts w:ascii="Times New Roman" w:eastAsia="仿宋" w:hAnsi="Times New Roman" w:cs="Times New Roman" w:hint="eastAsia"/>
          <w:sz w:val="32"/>
          <w:szCs w:val="32"/>
        </w:rPr>
        <w:t>40%</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国海良时期货与都安瑶族自治县</w:t>
      </w:r>
      <w:proofErr w:type="gramStart"/>
      <w:r>
        <w:rPr>
          <w:rFonts w:ascii="Times New Roman" w:eastAsia="仿宋" w:hAnsi="Times New Roman" w:cs="Times New Roman" w:hint="eastAsia"/>
          <w:b/>
          <w:sz w:val="32"/>
          <w:szCs w:val="32"/>
        </w:rPr>
        <w:t>弄坤村</w:t>
      </w:r>
      <w:proofErr w:type="gramEnd"/>
      <w:r>
        <w:rPr>
          <w:rFonts w:ascii="Times New Roman" w:eastAsia="仿宋" w:hAnsi="Times New Roman" w:cs="Times New Roman" w:hint="eastAsia"/>
          <w:b/>
          <w:sz w:val="32"/>
          <w:szCs w:val="32"/>
        </w:rPr>
        <w:t>签订帮扶协议及党建共建协议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日，国海良时期货与广西都安瑶族自治县东庙</w:t>
      </w:r>
      <w:proofErr w:type="gramStart"/>
      <w:r>
        <w:rPr>
          <w:rFonts w:ascii="Times New Roman" w:eastAsia="仿宋" w:hAnsi="Times New Roman" w:cs="Times New Roman" w:hint="eastAsia"/>
          <w:sz w:val="32"/>
          <w:szCs w:val="32"/>
        </w:rPr>
        <w:t>乡</w:t>
      </w:r>
      <w:r>
        <w:rPr>
          <w:rFonts w:ascii="Times New Roman" w:eastAsia="仿宋" w:hAnsi="Times New Roman" w:cs="Times New Roman" w:hint="eastAsia"/>
          <w:sz w:val="32"/>
          <w:szCs w:val="32"/>
        </w:rPr>
        <w:lastRenderedPageBreak/>
        <w:t>弄坤村</w:t>
      </w:r>
      <w:proofErr w:type="gramEnd"/>
      <w:r>
        <w:rPr>
          <w:rFonts w:ascii="Times New Roman" w:eastAsia="仿宋" w:hAnsi="Times New Roman" w:cs="Times New Roman" w:hint="eastAsia"/>
          <w:sz w:val="32"/>
          <w:szCs w:val="32"/>
        </w:rPr>
        <w:t>签订帮扶合作框架协议、帮扶协议及党建共建协议，并捐款</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万元，用于当地肉兔养殖产业项目，改善产业生产状况。肉兔养殖产业项目</w:t>
      </w:r>
      <w:proofErr w:type="gramStart"/>
      <w:r>
        <w:rPr>
          <w:rFonts w:ascii="Times New Roman" w:eastAsia="仿宋" w:hAnsi="Times New Roman" w:cs="Times New Roman" w:hint="eastAsia"/>
          <w:sz w:val="32"/>
          <w:szCs w:val="32"/>
        </w:rPr>
        <w:t>为弄坤村</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w:t>
      </w:r>
      <w:proofErr w:type="gramEnd"/>
      <w:r>
        <w:rPr>
          <w:rFonts w:ascii="Times New Roman" w:eastAsia="仿宋" w:hAnsi="Times New Roman" w:cs="Times New Roman" w:hint="eastAsia"/>
          <w:sz w:val="32"/>
          <w:szCs w:val="32"/>
        </w:rPr>
        <w:t>新增的村集体经济产业项目，计划投资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万元（其中</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万元为社会捐赠资金），建设标准化肉兔养殖厂房两栋（约</w:t>
      </w:r>
      <w:r>
        <w:rPr>
          <w:rFonts w:ascii="Times New Roman" w:eastAsia="仿宋" w:hAnsi="Times New Roman" w:cs="Times New Roman" w:hint="eastAsia"/>
          <w:sz w:val="32"/>
          <w:szCs w:val="32"/>
        </w:rPr>
        <w:t>800</w:t>
      </w:r>
      <w:r>
        <w:rPr>
          <w:rFonts w:ascii="Times New Roman" w:eastAsia="仿宋" w:hAnsi="Times New Roman" w:cs="Times New Roman" w:hint="eastAsia"/>
          <w:sz w:val="32"/>
          <w:szCs w:val="32"/>
        </w:rPr>
        <w:t>㎡），开展种兔培育及肉兔育肥，打造都安肉兔养殖示范基地。该项目建成后，将养殖种兔</w:t>
      </w:r>
      <w:r>
        <w:rPr>
          <w:rFonts w:ascii="Times New Roman" w:eastAsia="仿宋" w:hAnsi="Times New Roman" w:cs="Times New Roman" w:hint="eastAsia"/>
          <w:sz w:val="32"/>
          <w:szCs w:val="32"/>
        </w:rPr>
        <w:t>400</w:t>
      </w:r>
      <w:r>
        <w:rPr>
          <w:rFonts w:ascii="Times New Roman" w:eastAsia="仿宋" w:hAnsi="Times New Roman" w:cs="Times New Roman" w:hint="eastAsia"/>
          <w:sz w:val="32"/>
          <w:szCs w:val="32"/>
        </w:rPr>
        <w:t>只，年肉兔产量可达</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万只，有效优化当地肉兔产业结构，带动当地农户增产增收。</w:t>
      </w:r>
    </w:p>
    <w:p w:rsidR="00B25E6A" w:rsidRDefault="00B25E6A">
      <w:pPr>
        <w:ind w:firstLineChars="200" w:firstLine="640"/>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中信期货在陕西延长县开展公益助学活动</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日，中信期货与延长县团委共同开展困难大学生助学活动，捐赠</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万元助学金，为</w:t>
      </w:r>
      <w:r>
        <w:rPr>
          <w:rFonts w:ascii="Times New Roman" w:eastAsia="仿宋" w:hAnsi="Times New Roman" w:cs="Times New Roman" w:hint="eastAsia"/>
          <w:sz w:val="32"/>
          <w:szCs w:val="32"/>
        </w:rPr>
        <w:t>19</w:t>
      </w:r>
      <w:proofErr w:type="gramStart"/>
      <w:r>
        <w:rPr>
          <w:rFonts w:ascii="Times New Roman" w:eastAsia="仿宋" w:hAnsi="Times New Roman" w:cs="Times New Roman" w:hint="eastAsia"/>
          <w:sz w:val="32"/>
          <w:szCs w:val="32"/>
        </w:rPr>
        <w:t>名品学</w:t>
      </w:r>
      <w:proofErr w:type="gramEnd"/>
      <w:r>
        <w:rPr>
          <w:rFonts w:ascii="Times New Roman" w:eastAsia="仿宋" w:hAnsi="Times New Roman" w:cs="Times New Roman" w:hint="eastAsia"/>
          <w:sz w:val="32"/>
          <w:szCs w:val="32"/>
        </w:rPr>
        <w:t>优良且家庭条件困难的大</w:t>
      </w:r>
      <w:proofErr w:type="gramStart"/>
      <w:r>
        <w:rPr>
          <w:rFonts w:ascii="Times New Roman" w:eastAsia="仿宋" w:hAnsi="Times New Roman" w:cs="Times New Roman" w:hint="eastAsia"/>
          <w:sz w:val="32"/>
          <w:szCs w:val="32"/>
        </w:rPr>
        <w:t>一</w:t>
      </w:r>
      <w:proofErr w:type="gramEnd"/>
      <w:r>
        <w:rPr>
          <w:rFonts w:ascii="Times New Roman" w:eastAsia="仿宋" w:hAnsi="Times New Roman" w:cs="Times New Roman" w:hint="eastAsia"/>
          <w:sz w:val="32"/>
          <w:szCs w:val="32"/>
        </w:rPr>
        <w:t>新生减轻经济负担，帮助他们实现大学梦想。</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中泰期货新疆麦盖提红枣“保险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期货”项目结束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日，在郑州商品交易所、山东省</w:t>
      </w:r>
      <w:proofErr w:type="gramStart"/>
      <w:r>
        <w:rPr>
          <w:rFonts w:ascii="Times New Roman" w:eastAsia="仿宋" w:hAnsi="Times New Roman" w:cs="Times New Roman" w:hint="eastAsia"/>
          <w:sz w:val="32"/>
          <w:szCs w:val="32"/>
        </w:rPr>
        <w:t>援疆工作</w:t>
      </w:r>
      <w:proofErr w:type="gramEnd"/>
      <w:r>
        <w:rPr>
          <w:rFonts w:ascii="Times New Roman" w:eastAsia="仿宋" w:hAnsi="Times New Roman" w:cs="Times New Roman" w:hint="eastAsia"/>
          <w:sz w:val="32"/>
          <w:szCs w:val="32"/>
        </w:rPr>
        <w:t>指挥部及当地政府大力支持下，由中泰期货与中华保险新疆分公司牵头，联合申银万国期货、宏源期货、东兴期货等单位共同推进的</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年新疆麦盖提红枣“保险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期货”县域覆盖项目圆满结束。项目为当地近</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户农户的</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万余亩红枣提供了价格风险保障，项目总保额</w:t>
      </w:r>
      <w:r>
        <w:rPr>
          <w:rFonts w:ascii="Times New Roman" w:eastAsia="仿宋" w:hAnsi="Times New Roman" w:cs="Times New Roman" w:hint="eastAsia"/>
          <w:sz w:val="32"/>
          <w:szCs w:val="32"/>
        </w:rPr>
        <w:t>2.9</w:t>
      </w:r>
      <w:r>
        <w:rPr>
          <w:rFonts w:ascii="Times New Roman" w:eastAsia="仿宋" w:hAnsi="Times New Roman" w:cs="Times New Roman" w:hint="eastAsia"/>
          <w:sz w:val="32"/>
          <w:szCs w:val="32"/>
        </w:rPr>
        <w:t>亿元，整体赔付金额</w:t>
      </w:r>
      <w:r>
        <w:rPr>
          <w:rFonts w:ascii="Times New Roman" w:eastAsia="仿宋" w:hAnsi="Times New Roman" w:cs="Times New Roman" w:hint="eastAsia"/>
          <w:sz w:val="32"/>
          <w:szCs w:val="32"/>
        </w:rPr>
        <w:t>1603.43</w:t>
      </w:r>
      <w:r>
        <w:rPr>
          <w:rFonts w:ascii="Times New Roman" w:eastAsia="仿宋" w:hAnsi="Times New Roman" w:cs="Times New Roman" w:hint="eastAsia"/>
          <w:sz w:val="32"/>
          <w:szCs w:val="32"/>
        </w:rPr>
        <w:t>万元，赔付率达</w:t>
      </w:r>
      <w:r>
        <w:rPr>
          <w:rFonts w:ascii="Times New Roman" w:eastAsia="仿宋" w:hAnsi="Times New Roman" w:cs="Times New Roman" w:hint="eastAsia"/>
          <w:sz w:val="32"/>
          <w:szCs w:val="32"/>
        </w:rPr>
        <w:t>103.12%</w:t>
      </w:r>
      <w:r>
        <w:rPr>
          <w:rFonts w:ascii="Times New Roman" w:eastAsia="仿宋" w:hAnsi="Times New Roman" w:cs="Times New Roman" w:hint="eastAsia"/>
          <w:sz w:val="32"/>
          <w:szCs w:val="32"/>
        </w:rPr>
        <w:t>，亩均赔付金额</w:t>
      </w:r>
      <w:r>
        <w:rPr>
          <w:rFonts w:ascii="Times New Roman" w:eastAsia="仿宋" w:hAnsi="Times New Roman" w:cs="Times New Roman" w:hint="eastAsia"/>
          <w:sz w:val="32"/>
          <w:szCs w:val="32"/>
        </w:rPr>
        <w:t>314.5</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lastRenderedPageBreak/>
        <w:t>大大超出农户每亩自缴保费金额</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元，有效保障了当地红枣产业的发展和</w:t>
      </w:r>
      <w:proofErr w:type="gramStart"/>
      <w:r>
        <w:rPr>
          <w:rFonts w:ascii="Times New Roman" w:eastAsia="仿宋" w:hAnsi="Times New Roman" w:cs="Times New Roman" w:hint="eastAsia"/>
          <w:sz w:val="32"/>
          <w:szCs w:val="32"/>
        </w:rPr>
        <w:t>枣农</w:t>
      </w:r>
      <w:proofErr w:type="gramEnd"/>
      <w:r>
        <w:rPr>
          <w:rFonts w:ascii="Times New Roman" w:eastAsia="仿宋" w:hAnsi="Times New Roman" w:cs="Times New Roman" w:hint="eastAsia"/>
          <w:sz w:val="32"/>
          <w:szCs w:val="32"/>
        </w:rPr>
        <w:t>的稳收增收。</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新湖期货湖南常德生猪专项项目顺利完成</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13</w:t>
      </w:r>
      <w:r>
        <w:rPr>
          <w:rFonts w:ascii="Times New Roman" w:eastAsia="仿宋" w:hAnsi="Times New Roman" w:cs="Times New Roman" w:hint="eastAsia"/>
          <w:sz w:val="32"/>
          <w:szCs w:val="32"/>
        </w:rPr>
        <w:t>日，在大连商品交易所和湖南省各级政府部门的大力支持下，新湖期货联合永安期货与人保财险湖南省分公司、常德市分公司首次在常德落地实施</w:t>
      </w:r>
      <w:r>
        <w:rPr>
          <w:rFonts w:ascii="Times New Roman" w:eastAsia="仿宋" w:hAnsi="Times New Roman" w:cs="Times New Roman"/>
          <w:sz w:val="32"/>
          <w:szCs w:val="32"/>
        </w:rPr>
        <w:t>2022</w:t>
      </w:r>
      <w:r>
        <w:rPr>
          <w:rFonts w:ascii="Times New Roman" w:eastAsia="仿宋" w:hAnsi="Times New Roman" w:cs="Times New Roman" w:hint="eastAsia"/>
          <w:sz w:val="32"/>
          <w:szCs w:val="32"/>
        </w:rPr>
        <w:t>年“大商所农民收入保障计划”生猪专项项目。项目累计为常德市四县区养殖户的</w:t>
      </w:r>
      <w:r>
        <w:rPr>
          <w:rFonts w:ascii="Times New Roman" w:eastAsia="仿宋" w:hAnsi="Times New Roman" w:cs="Times New Roman"/>
          <w:sz w:val="32"/>
          <w:szCs w:val="32"/>
        </w:rPr>
        <w:t>20.755</w:t>
      </w:r>
      <w:r>
        <w:rPr>
          <w:rFonts w:ascii="Times New Roman" w:eastAsia="仿宋" w:hAnsi="Times New Roman" w:cs="Times New Roman" w:hint="eastAsia"/>
          <w:sz w:val="32"/>
          <w:szCs w:val="32"/>
        </w:rPr>
        <w:t>万头生猪提供了价值约</w:t>
      </w:r>
      <w:r>
        <w:rPr>
          <w:rFonts w:ascii="Times New Roman" w:eastAsia="仿宋" w:hAnsi="Times New Roman" w:cs="Times New Roman"/>
          <w:sz w:val="32"/>
          <w:szCs w:val="32"/>
        </w:rPr>
        <w:t>4.72</w:t>
      </w:r>
      <w:r>
        <w:rPr>
          <w:rFonts w:ascii="Times New Roman" w:eastAsia="仿宋" w:hAnsi="Times New Roman" w:cs="Times New Roman" w:hint="eastAsia"/>
          <w:sz w:val="32"/>
          <w:szCs w:val="32"/>
        </w:rPr>
        <w:t>亿元的生猪价格保险保障。大商所和省财政厅、常德市地方财政共同提供财政支持，参保农户仅承担项目总规模</w:t>
      </w:r>
      <w:r>
        <w:rPr>
          <w:rFonts w:ascii="Times New Roman" w:eastAsia="仿宋" w:hAnsi="Times New Roman" w:cs="Times New Roman"/>
          <w:sz w:val="32"/>
          <w:szCs w:val="32"/>
        </w:rPr>
        <w:t>28%</w:t>
      </w:r>
      <w:r>
        <w:rPr>
          <w:rFonts w:ascii="Times New Roman" w:eastAsia="仿宋" w:hAnsi="Times New Roman" w:cs="Times New Roman" w:hint="eastAsia"/>
          <w:sz w:val="32"/>
          <w:szCs w:val="32"/>
        </w:rPr>
        <w:t>的保费。项目到期共计产生赔付</w:t>
      </w:r>
      <w:r>
        <w:rPr>
          <w:rFonts w:ascii="Times New Roman" w:eastAsia="仿宋" w:hAnsi="Times New Roman" w:cs="Times New Roman"/>
          <w:sz w:val="32"/>
          <w:szCs w:val="32"/>
        </w:rPr>
        <w:t>646.24</w:t>
      </w:r>
      <w:r>
        <w:rPr>
          <w:rFonts w:ascii="Times New Roman" w:eastAsia="仿宋" w:hAnsi="Times New Roman" w:cs="Times New Roman" w:hint="eastAsia"/>
          <w:sz w:val="32"/>
          <w:szCs w:val="32"/>
        </w:rPr>
        <w:t>万元已全部理赔到户。</w:t>
      </w:r>
      <w:r>
        <w:rPr>
          <w:rFonts w:ascii="Times New Roman" w:eastAsia="仿宋" w:hAnsi="Times New Roman" w:cs="Times New Roman"/>
          <w:sz w:val="32"/>
          <w:szCs w:val="32"/>
        </w:rPr>
        <w:t xml:space="preserve"> </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国海良时期货与南宁武鸣忠党村签订帮扶协议及党建共建协议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13</w:t>
      </w:r>
      <w:r>
        <w:rPr>
          <w:rFonts w:ascii="Times New Roman" w:eastAsia="仿宋" w:hAnsi="Times New Roman" w:cs="Times New Roman" w:hint="eastAsia"/>
          <w:sz w:val="32"/>
          <w:szCs w:val="32"/>
        </w:rPr>
        <w:t>日，国海良时期货与广西南宁市武鸣</w:t>
      </w:r>
      <w:proofErr w:type="gramStart"/>
      <w:r>
        <w:rPr>
          <w:rFonts w:ascii="Times New Roman" w:eastAsia="仿宋" w:hAnsi="Times New Roman" w:cs="Times New Roman" w:hint="eastAsia"/>
          <w:sz w:val="32"/>
          <w:szCs w:val="32"/>
        </w:rPr>
        <w:t>区忠党村</w:t>
      </w:r>
      <w:proofErr w:type="gramEnd"/>
      <w:r>
        <w:rPr>
          <w:rFonts w:ascii="Times New Roman" w:eastAsia="仿宋" w:hAnsi="Times New Roman" w:cs="Times New Roman" w:hint="eastAsia"/>
          <w:sz w:val="32"/>
          <w:szCs w:val="32"/>
        </w:rPr>
        <w:t>签订帮扶合作框架协议、帮扶协议及党建共建协议，并计划捐款</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万元，用于陆</w:t>
      </w:r>
      <w:proofErr w:type="gramStart"/>
      <w:r>
        <w:rPr>
          <w:rFonts w:ascii="Times New Roman" w:eastAsia="仿宋" w:hAnsi="Times New Roman" w:cs="Times New Roman" w:hint="eastAsia"/>
          <w:sz w:val="32"/>
          <w:szCs w:val="32"/>
        </w:rPr>
        <w:t>斡</w:t>
      </w:r>
      <w:proofErr w:type="gramEnd"/>
      <w:r>
        <w:rPr>
          <w:rFonts w:ascii="Times New Roman" w:eastAsia="仿宋" w:hAnsi="Times New Roman" w:cs="Times New Roman" w:hint="eastAsia"/>
          <w:sz w:val="32"/>
          <w:szCs w:val="32"/>
        </w:rPr>
        <w:t>镇</w:t>
      </w:r>
      <w:proofErr w:type="gramStart"/>
      <w:r>
        <w:rPr>
          <w:rFonts w:ascii="Times New Roman" w:eastAsia="仿宋" w:hAnsi="Times New Roman" w:cs="Times New Roman" w:hint="eastAsia"/>
          <w:sz w:val="32"/>
          <w:szCs w:val="32"/>
        </w:rPr>
        <w:t>忠党村</w:t>
      </w:r>
      <w:proofErr w:type="gramEnd"/>
      <w:r>
        <w:rPr>
          <w:rFonts w:ascii="Times New Roman" w:eastAsia="仿宋" w:hAnsi="Times New Roman" w:cs="Times New Roman" w:hint="eastAsia"/>
          <w:sz w:val="32"/>
          <w:szCs w:val="32"/>
        </w:rPr>
        <w:t>定民</w:t>
      </w:r>
      <w:proofErr w:type="gramStart"/>
      <w:r>
        <w:rPr>
          <w:rFonts w:ascii="Times New Roman" w:eastAsia="仿宋" w:hAnsi="Times New Roman" w:cs="Times New Roman" w:hint="eastAsia"/>
          <w:sz w:val="32"/>
          <w:szCs w:val="32"/>
        </w:rPr>
        <w:t>屯特色</w:t>
      </w:r>
      <w:proofErr w:type="gramEnd"/>
      <w:r>
        <w:rPr>
          <w:rFonts w:ascii="Times New Roman" w:eastAsia="仿宋" w:hAnsi="Times New Roman" w:cs="Times New Roman" w:hint="eastAsia"/>
          <w:sz w:val="32"/>
          <w:szCs w:val="32"/>
        </w:rPr>
        <w:t>种植产业路工程建设。项目建成后，将极大程度上方便群众出行和生产生活，也使得</w:t>
      </w:r>
      <w:r>
        <w:rPr>
          <w:rFonts w:ascii="Times New Roman" w:eastAsia="仿宋" w:hAnsi="Times New Roman" w:cs="Times New Roman" w:hint="eastAsia"/>
          <w:sz w:val="32"/>
          <w:szCs w:val="32"/>
        </w:rPr>
        <w:t>300</w:t>
      </w:r>
      <w:r>
        <w:rPr>
          <w:rFonts w:ascii="Times New Roman" w:eastAsia="仿宋" w:hAnsi="Times New Roman" w:cs="Times New Roman" w:hint="eastAsia"/>
          <w:sz w:val="32"/>
          <w:szCs w:val="32"/>
        </w:rPr>
        <w:t>多亩香米、</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多亩水稻运输更加便捷，让当地香米、糖料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特色产业得到更好的发展，预计惠及群众</w:t>
      </w:r>
      <w:r>
        <w:rPr>
          <w:rFonts w:ascii="Times New Roman" w:eastAsia="仿宋" w:hAnsi="Times New Roman" w:cs="Times New Roman" w:hint="eastAsia"/>
          <w:sz w:val="32"/>
          <w:szCs w:val="32"/>
        </w:rPr>
        <w:t>125</w:t>
      </w:r>
      <w:r>
        <w:rPr>
          <w:rFonts w:ascii="Times New Roman" w:eastAsia="仿宋" w:hAnsi="Times New Roman" w:cs="Times New Roman" w:hint="eastAsia"/>
          <w:sz w:val="32"/>
          <w:szCs w:val="32"/>
        </w:rPr>
        <w:t>户</w:t>
      </w:r>
      <w:r>
        <w:rPr>
          <w:rFonts w:ascii="Times New Roman" w:eastAsia="仿宋" w:hAnsi="Times New Roman" w:cs="Times New Roman" w:hint="eastAsia"/>
          <w:sz w:val="32"/>
          <w:szCs w:val="32"/>
        </w:rPr>
        <w:t>369</w:t>
      </w:r>
      <w:r>
        <w:rPr>
          <w:rFonts w:ascii="Times New Roman" w:eastAsia="仿宋" w:hAnsi="Times New Roman" w:cs="Times New Roman" w:hint="eastAsia"/>
          <w:sz w:val="32"/>
          <w:szCs w:val="32"/>
        </w:rPr>
        <w:t>人。</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招商期货“保险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订单”模式助力新疆阿瓦提棉花</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13</w:t>
      </w:r>
      <w:r>
        <w:rPr>
          <w:rFonts w:ascii="Times New Roman" w:eastAsia="仿宋" w:hAnsi="Times New Roman" w:cs="Times New Roman" w:hint="eastAsia"/>
          <w:sz w:val="32"/>
          <w:szCs w:val="32"/>
        </w:rPr>
        <w:t>日，招商期货与中国农业发展银行合作牵头，联合大地财险新疆分公司、上海国际棉花交易中心、中棉集团共同开展的新疆阿瓦提县棉花“保险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订单”项目正式启动，中国期货业协会、郑州商品交易所参与指导。项目投保主体为阿瓦提县新型农业经营主体与棉农，保险保障额度约为</w:t>
      </w:r>
      <w:r>
        <w:rPr>
          <w:rFonts w:ascii="Times New Roman" w:eastAsia="仿宋" w:hAnsi="Times New Roman" w:cs="Times New Roman" w:hint="eastAsia"/>
          <w:sz w:val="32"/>
          <w:szCs w:val="32"/>
        </w:rPr>
        <w:t>2070</w:t>
      </w:r>
      <w:r>
        <w:rPr>
          <w:rFonts w:ascii="Times New Roman" w:eastAsia="仿宋" w:hAnsi="Times New Roman" w:cs="Times New Roman" w:hint="eastAsia"/>
          <w:sz w:val="32"/>
          <w:szCs w:val="32"/>
        </w:rPr>
        <w:t>万元，保障籽棉</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吨，折皮棉规模</w:t>
      </w:r>
      <w:r>
        <w:rPr>
          <w:rFonts w:ascii="Times New Roman" w:eastAsia="仿宋" w:hAnsi="Times New Roman" w:cs="Times New Roman" w:hint="eastAsia"/>
          <w:sz w:val="32"/>
          <w:szCs w:val="32"/>
        </w:rPr>
        <w:t>1500</w:t>
      </w:r>
      <w:r>
        <w:rPr>
          <w:rFonts w:ascii="Times New Roman" w:eastAsia="仿宋" w:hAnsi="Times New Roman" w:cs="Times New Roman" w:hint="eastAsia"/>
          <w:sz w:val="32"/>
          <w:szCs w:val="32"/>
        </w:rPr>
        <w:t>吨，对应棉田面积约</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亩。项目是在传统“保险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期货”模式基础上的一次创新尝试，对于当地棉花种植产业稳健发展、农户稳收增收起到积极作用。</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中</w:t>
      </w:r>
      <w:proofErr w:type="gramStart"/>
      <w:r>
        <w:rPr>
          <w:rFonts w:ascii="Times New Roman" w:eastAsia="仿宋" w:hAnsi="Times New Roman" w:cs="Times New Roman" w:hint="eastAsia"/>
          <w:b/>
          <w:sz w:val="32"/>
          <w:szCs w:val="32"/>
        </w:rPr>
        <w:t>信建投期货</w:t>
      </w:r>
      <w:proofErr w:type="gramEnd"/>
      <w:r>
        <w:rPr>
          <w:rFonts w:ascii="Times New Roman" w:eastAsia="仿宋" w:hAnsi="Times New Roman" w:cs="Times New Roman" w:hint="eastAsia"/>
          <w:b/>
          <w:sz w:val="32"/>
          <w:szCs w:val="32"/>
        </w:rPr>
        <w:t>持续助力山西娄烦县乡村振兴</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13</w:t>
      </w:r>
      <w:r>
        <w:rPr>
          <w:rFonts w:ascii="Times New Roman" w:eastAsia="仿宋" w:hAnsi="Times New Roman" w:cs="Times New Roman" w:hint="eastAsia"/>
          <w:sz w:val="32"/>
          <w:szCs w:val="32"/>
        </w:rPr>
        <w:t>日，中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与太原市社会救助中心、山西娄烦县白家滩</w:t>
      </w:r>
      <w:proofErr w:type="gramStart"/>
      <w:r>
        <w:rPr>
          <w:rFonts w:ascii="Times New Roman" w:eastAsia="仿宋" w:hAnsi="Times New Roman" w:cs="Times New Roman" w:hint="eastAsia"/>
          <w:sz w:val="32"/>
          <w:szCs w:val="32"/>
        </w:rPr>
        <w:t>村签署</w:t>
      </w:r>
      <w:proofErr w:type="gramEnd"/>
      <w:r>
        <w:rPr>
          <w:rFonts w:ascii="Times New Roman" w:eastAsia="仿宋" w:hAnsi="Times New Roman" w:cs="Times New Roman" w:hint="eastAsia"/>
          <w:sz w:val="32"/>
          <w:szCs w:val="32"/>
        </w:rPr>
        <w:t>《定向捐赠协议》，并向娄烦县捐赠</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万元产业帮扶资金，用于黑木耳种植试点项目，助</w:t>
      </w:r>
      <w:proofErr w:type="gramStart"/>
      <w:r>
        <w:rPr>
          <w:rFonts w:ascii="Times New Roman" w:eastAsia="仿宋" w:hAnsi="Times New Roman" w:cs="Times New Roman" w:hint="eastAsia"/>
          <w:sz w:val="32"/>
          <w:szCs w:val="32"/>
        </w:rPr>
        <w:t>推当地</w:t>
      </w:r>
      <w:proofErr w:type="gramEnd"/>
      <w:r>
        <w:rPr>
          <w:rFonts w:ascii="Times New Roman" w:eastAsia="仿宋" w:hAnsi="Times New Roman" w:cs="Times New Roman" w:hint="eastAsia"/>
          <w:sz w:val="32"/>
          <w:szCs w:val="32"/>
        </w:rPr>
        <w:t>产业发展，帮助村民就业增收。太原市社会救助中心为中</w:t>
      </w:r>
      <w:proofErr w:type="gramStart"/>
      <w:r>
        <w:rPr>
          <w:rFonts w:ascii="Times New Roman" w:eastAsia="仿宋" w:hAnsi="Times New Roman" w:cs="Times New Roman" w:hint="eastAsia"/>
          <w:sz w:val="32"/>
          <w:szCs w:val="32"/>
        </w:rPr>
        <w:t>信建投期货</w:t>
      </w:r>
      <w:proofErr w:type="gramEnd"/>
      <w:r>
        <w:rPr>
          <w:rFonts w:ascii="Times New Roman" w:eastAsia="仿宋" w:hAnsi="Times New Roman" w:cs="Times New Roman" w:hint="eastAsia"/>
          <w:sz w:val="32"/>
          <w:szCs w:val="32"/>
        </w:rPr>
        <w:t>颁发了荣誉证书，表彰公司在乡村振兴工作中所做出的努力。</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国海良时期货开展广西</w:t>
      </w:r>
      <w:proofErr w:type="gramStart"/>
      <w:r>
        <w:rPr>
          <w:rFonts w:ascii="Times New Roman" w:eastAsia="仿宋" w:hAnsi="Times New Roman" w:cs="Times New Roman" w:hint="eastAsia"/>
          <w:b/>
          <w:sz w:val="32"/>
          <w:szCs w:val="32"/>
        </w:rPr>
        <w:t>来宾市</w:t>
      </w:r>
      <w:proofErr w:type="gramEnd"/>
      <w:r>
        <w:rPr>
          <w:rFonts w:ascii="Times New Roman" w:eastAsia="仿宋" w:hAnsi="Times New Roman" w:cs="Times New Roman" w:hint="eastAsia"/>
          <w:b/>
          <w:sz w:val="32"/>
          <w:szCs w:val="32"/>
        </w:rPr>
        <w:t>兴宾区五村糖料</w:t>
      </w:r>
      <w:proofErr w:type="gramStart"/>
      <w:r>
        <w:rPr>
          <w:rFonts w:ascii="Times New Roman" w:eastAsia="仿宋" w:hAnsi="Times New Roman" w:cs="Times New Roman" w:hint="eastAsia"/>
          <w:b/>
          <w:sz w:val="32"/>
          <w:szCs w:val="32"/>
        </w:rPr>
        <w:t>蔗</w:t>
      </w:r>
      <w:proofErr w:type="gramEnd"/>
      <w:r>
        <w:rPr>
          <w:rFonts w:ascii="Times New Roman" w:eastAsia="仿宋" w:hAnsi="Times New Roman" w:cs="Times New Roman" w:hint="eastAsia"/>
          <w:b/>
          <w:sz w:val="32"/>
          <w:szCs w:val="32"/>
        </w:rPr>
        <w:t>“保险</w:t>
      </w:r>
      <w:r>
        <w:rPr>
          <w:rFonts w:ascii="Times New Roman" w:eastAsia="仿宋" w:hAnsi="Times New Roman" w:cs="Times New Roman" w:hint="eastAsia"/>
          <w:b/>
          <w:sz w:val="32"/>
          <w:szCs w:val="32"/>
        </w:rPr>
        <w:t>+</w:t>
      </w:r>
      <w:r>
        <w:rPr>
          <w:rFonts w:ascii="Times New Roman" w:eastAsia="仿宋" w:hAnsi="Times New Roman" w:cs="Times New Roman" w:hint="eastAsia"/>
          <w:b/>
          <w:sz w:val="32"/>
          <w:szCs w:val="32"/>
        </w:rPr>
        <w:t>期货”首个商业险项目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日，国海良时期货联合母公司国海证券、北部湾财险开展的广西</w:t>
      </w:r>
      <w:proofErr w:type="gramStart"/>
      <w:r>
        <w:rPr>
          <w:rFonts w:ascii="Times New Roman" w:eastAsia="仿宋" w:hAnsi="Times New Roman" w:cs="Times New Roman" w:hint="eastAsia"/>
          <w:sz w:val="32"/>
          <w:szCs w:val="32"/>
        </w:rPr>
        <w:t>来宾市</w:t>
      </w:r>
      <w:proofErr w:type="gramEnd"/>
      <w:r>
        <w:rPr>
          <w:rFonts w:ascii="Times New Roman" w:eastAsia="仿宋" w:hAnsi="Times New Roman" w:cs="Times New Roman" w:hint="eastAsia"/>
          <w:sz w:val="32"/>
          <w:szCs w:val="32"/>
        </w:rPr>
        <w:t>兴宾区五村糖料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期货”项目顺利入场。该项目是</w:t>
      </w:r>
      <w:proofErr w:type="gramStart"/>
      <w:r>
        <w:rPr>
          <w:rFonts w:ascii="Times New Roman" w:eastAsia="仿宋" w:hAnsi="Times New Roman" w:cs="Times New Roman" w:hint="eastAsia"/>
          <w:sz w:val="32"/>
          <w:szCs w:val="32"/>
        </w:rPr>
        <w:t>来宾市</w:t>
      </w:r>
      <w:proofErr w:type="gramEnd"/>
      <w:r>
        <w:rPr>
          <w:rFonts w:ascii="Times New Roman" w:eastAsia="仿宋" w:hAnsi="Times New Roman" w:cs="Times New Roman" w:hint="eastAsia"/>
          <w:sz w:val="32"/>
          <w:szCs w:val="32"/>
        </w:rPr>
        <w:t>首个糖料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“保险</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期货”商业险项目。项目所在地包括兴宾区上李、下李、盘龙、哪六、福龙</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个村，其中上李村为国</w:t>
      </w:r>
      <w:proofErr w:type="gramStart"/>
      <w:r>
        <w:rPr>
          <w:rFonts w:ascii="Times New Roman" w:eastAsia="仿宋" w:hAnsi="Times New Roman" w:cs="Times New Roman" w:hint="eastAsia"/>
          <w:sz w:val="32"/>
          <w:szCs w:val="32"/>
        </w:rPr>
        <w:t>海证券</w:t>
      </w:r>
      <w:proofErr w:type="gramEnd"/>
      <w:r>
        <w:rPr>
          <w:rFonts w:ascii="Times New Roman" w:eastAsia="仿宋" w:hAnsi="Times New Roman" w:cs="Times New Roman" w:hint="eastAsia"/>
          <w:sz w:val="32"/>
          <w:szCs w:val="32"/>
        </w:rPr>
        <w:t>对口帮扶村。本次项目采用价格险模式，保障时间近</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个月，将覆盖当地糖料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种植面积</w:t>
      </w:r>
      <w:r>
        <w:rPr>
          <w:rFonts w:ascii="Times New Roman" w:eastAsia="仿宋" w:hAnsi="Times New Roman" w:cs="Times New Roman" w:hint="eastAsia"/>
          <w:sz w:val="32"/>
          <w:szCs w:val="32"/>
        </w:rPr>
        <w:t>4500</w:t>
      </w:r>
      <w:r>
        <w:rPr>
          <w:rFonts w:ascii="Times New Roman" w:eastAsia="仿宋" w:hAnsi="Times New Roman" w:cs="Times New Roman" w:hint="eastAsia"/>
          <w:sz w:val="32"/>
          <w:szCs w:val="32"/>
        </w:rPr>
        <w:t>亩，挂钩白糖</w:t>
      </w:r>
      <w:r>
        <w:rPr>
          <w:rFonts w:ascii="Times New Roman" w:eastAsia="仿宋" w:hAnsi="Times New Roman" w:cs="Times New Roman" w:hint="eastAsia"/>
          <w:sz w:val="32"/>
          <w:szCs w:val="32"/>
        </w:rPr>
        <w:t>4500</w:t>
      </w:r>
      <w:r>
        <w:rPr>
          <w:rFonts w:ascii="Times New Roman" w:eastAsia="仿宋" w:hAnsi="Times New Roman" w:cs="Times New Roman" w:hint="eastAsia"/>
          <w:sz w:val="32"/>
          <w:szCs w:val="32"/>
        </w:rPr>
        <w:t>吨，总保费</w:t>
      </w:r>
      <w:r>
        <w:rPr>
          <w:rFonts w:ascii="Times New Roman" w:eastAsia="仿宋" w:hAnsi="Times New Roman" w:cs="Times New Roman" w:hint="eastAsia"/>
          <w:sz w:val="32"/>
          <w:szCs w:val="32"/>
        </w:rPr>
        <w:t>37</w:t>
      </w:r>
      <w:r>
        <w:rPr>
          <w:rFonts w:ascii="Times New Roman" w:eastAsia="仿宋" w:hAnsi="Times New Roman" w:cs="Times New Roman" w:hint="eastAsia"/>
          <w:sz w:val="32"/>
          <w:szCs w:val="32"/>
        </w:rPr>
        <w:t>万元（其中国海证券捐赠</w:t>
      </w:r>
      <w:r>
        <w:rPr>
          <w:rFonts w:ascii="Times New Roman" w:eastAsia="仿宋" w:hAnsi="Times New Roman" w:cs="Times New Roman" w:hint="eastAsia"/>
          <w:sz w:val="32"/>
          <w:szCs w:val="32"/>
        </w:rPr>
        <w:t>22.5</w:t>
      </w:r>
      <w:r>
        <w:rPr>
          <w:rFonts w:ascii="Times New Roman" w:eastAsia="仿宋" w:hAnsi="Times New Roman" w:cs="Times New Roman" w:hint="eastAsia"/>
          <w:sz w:val="32"/>
          <w:szCs w:val="32"/>
        </w:rPr>
        <w:t>万元，国海良时期货捐赠</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万元，农户自缴</w:t>
      </w:r>
      <w:r>
        <w:rPr>
          <w:rFonts w:ascii="Times New Roman" w:eastAsia="仿宋" w:hAnsi="Times New Roman" w:cs="Times New Roman" w:hint="eastAsia"/>
          <w:sz w:val="32"/>
          <w:szCs w:val="32"/>
        </w:rPr>
        <w:t>4.5</w:t>
      </w:r>
      <w:r>
        <w:rPr>
          <w:rFonts w:ascii="Times New Roman" w:eastAsia="仿宋" w:hAnsi="Times New Roman" w:cs="Times New Roman" w:hint="eastAsia"/>
          <w:sz w:val="32"/>
          <w:szCs w:val="32"/>
        </w:rPr>
        <w:t>万元），总保额</w:t>
      </w:r>
      <w:r>
        <w:rPr>
          <w:rFonts w:ascii="Times New Roman" w:eastAsia="仿宋" w:hAnsi="Times New Roman" w:cs="Times New Roman" w:hint="eastAsia"/>
          <w:sz w:val="32"/>
          <w:szCs w:val="32"/>
        </w:rPr>
        <w:t>2520</w:t>
      </w:r>
      <w:r>
        <w:rPr>
          <w:rFonts w:ascii="Times New Roman" w:eastAsia="仿宋" w:hAnsi="Times New Roman" w:cs="Times New Roman" w:hint="eastAsia"/>
          <w:sz w:val="32"/>
          <w:szCs w:val="32"/>
        </w:rPr>
        <w:t>万元。后期，国海良时期货将稳步推进该项目，有效保障当地蔗农的种植收益，为当地蔗农应对价格风险和稳定生产经营提供新模式，为当地糖料</w:t>
      </w:r>
      <w:proofErr w:type="gramStart"/>
      <w:r>
        <w:rPr>
          <w:rFonts w:ascii="Times New Roman" w:eastAsia="仿宋" w:hAnsi="Times New Roman" w:cs="Times New Roman" w:hint="eastAsia"/>
          <w:sz w:val="32"/>
          <w:szCs w:val="32"/>
        </w:rPr>
        <w:t>蔗</w:t>
      </w:r>
      <w:proofErr w:type="gramEnd"/>
      <w:r>
        <w:rPr>
          <w:rFonts w:ascii="Times New Roman" w:eastAsia="仿宋" w:hAnsi="Times New Roman" w:cs="Times New Roman" w:hint="eastAsia"/>
          <w:sz w:val="32"/>
          <w:szCs w:val="32"/>
        </w:rPr>
        <w:t>产业升级探索新路子，为当地开展乡村振兴战略注入新动能。</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新湖期货河南</w:t>
      </w:r>
      <w:r>
        <w:rPr>
          <w:rFonts w:ascii="Times New Roman" w:eastAsia="仿宋" w:hAnsi="Times New Roman" w:cs="Times New Roman"/>
          <w:b/>
          <w:sz w:val="32"/>
          <w:szCs w:val="32"/>
        </w:rPr>
        <w:t>商丘</w:t>
      </w:r>
      <w:r>
        <w:rPr>
          <w:rFonts w:ascii="Times New Roman" w:eastAsia="仿宋" w:hAnsi="Times New Roman" w:cs="Times New Roman" w:hint="eastAsia"/>
          <w:b/>
          <w:sz w:val="32"/>
          <w:szCs w:val="32"/>
        </w:rPr>
        <w:t>“保险</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期货</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银行”项目</w:t>
      </w:r>
      <w:r>
        <w:rPr>
          <w:rFonts w:ascii="Times New Roman" w:eastAsia="仿宋" w:hAnsi="Times New Roman" w:cs="Times New Roman"/>
          <w:b/>
          <w:sz w:val="32"/>
          <w:szCs w:val="32"/>
        </w:rPr>
        <w:t>圆满结束</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19</w:t>
      </w:r>
      <w:r>
        <w:rPr>
          <w:rFonts w:ascii="Times New Roman" w:eastAsia="仿宋" w:hAnsi="Times New Roman" w:cs="Times New Roman" w:hint="eastAsia"/>
          <w:sz w:val="32"/>
          <w:szCs w:val="32"/>
        </w:rPr>
        <w:t>日，新湖期货联合中国民生银行、民生置业有限公司、中华联合财产保险股份有限公司河南分公司在河南省封丘县开展的生猪、玉米、豆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价格保险项目圆满结束。项目保障金额</w:t>
      </w:r>
      <w:r>
        <w:rPr>
          <w:rFonts w:ascii="Times New Roman" w:eastAsia="仿宋" w:hAnsi="Times New Roman" w:cs="Times New Roman"/>
          <w:sz w:val="32"/>
          <w:szCs w:val="32"/>
        </w:rPr>
        <w:t>2051.49</w:t>
      </w:r>
      <w:r>
        <w:rPr>
          <w:rFonts w:ascii="Times New Roman" w:eastAsia="仿宋" w:hAnsi="Times New Roman" w:cs="Times New Roman" w:hint="eastAsia"/>
          <w:sz w:val="32"/>
          <w:szCs w:val="32"/>
        </w:rPr>
        <w:t>万元，总保费</w:t>
      </w:r>
      <w:r>
        <w:rPr>
          <w:rFonts w:ascii="Times New Roman" w:eastAsia="仿宋" w:hAnsi="Times New Roman" w:cs="Times New Roman"/>
          <w:sz w:val="32"/>
          <w:szCs w:val="32"/>
        </w:rPr>
        <w:t>75</w:t>
      </w:r>
      <w:r>
        <w:rPr>
          <w:rFonts w:ascii="Times New Roman" w:eastAsia="仿宋" w:hAnsi="Times New Roman" w:cs="Times New Roman" w:hint="eastAsia"/>
          <w:sz w:val="32"/>
          <w:szCs w:val="32"/>
        </w:rPr>
        <w:t>万元，其中民生银行支持</w:t>
      </w:r>
      <w:r>
        <w:rPr>
          <w:rFonts w:ascii="Times New Roman" w:eastAsia="仿宋" w:hAnsi="Times New Roman" w:cs="Times New Roman"/>
          <w:sz w:val="32"/>
          <w:szCs w:val="32"/>
        </w:rPr>
        <w:t>25</w:t>
      </w:r>
      <w:r>
        <w:rPr>
          <w:rFonts w:ascii="Times New Roman" w:eastAsia="仿宋" w:hAnsi="Times New Roman" w:cs="Times New Roman" w:hint="eastAsia"/>
          <w:sz w:val="32"/>
          <w:szCs w:val="32"/>
        </w:rPr>
        <w:t>万元的保费补贴，大</w:t>
      </w:r>
      <w:proofErr w:type="gramStart"/>
      <w:r>
        <w:rPr>
          <w:rFonts w:ascii="Times New Roman" w:eastAsia="仿宋" w:hAnsi="Times New Roman" w:cs="Times New Roman" w:hint="eastAsia"/>
          <w:sz w:val="32"/>
          <w:szCs w:val="32"/>
        </w:rPr>
        <w:t>商所农保</w:t>
      </w:r>
      <w:proofErr w:type="gramEnd"/>
      <w:r>
        <w:rPr>
          <w:rFonts w:ascii="Times New Roman" w:eastAsia="仿宋" w:hAnsi="Times New Roman" w:cs="Times New Roman" w:hint="eastAsia"/>
          <w:sz w:val="32"/>
          <w:szCs w:val="32"/>
        </w:rPr>
        <w:t>计划支持</w:t>
      </w:r>
      <w:r>
        <w:rPr>
          <w:rFonts w:ascii="Times New Roman" w:eastAsia="仿宋" w:hAnsi="Times New Roman" w:cs="Times New Roman"/>
          <w:sz w:val="32"/>
          <w:szCs w:val="32"/>
        </w:rPr>
        <w:t>30</w:t>
      </w:r>
      <w:r>
        <w:rPr>
          <w:rFonts w:ascii="Times New Roman" w:eastAsia="仿宋" w:hAnsi="Times New Roman" w:cs="Times New Roman" w:hint="eastAsia"/>
          <w:sz w:val="32"/>
          <w:szCs w:val="32"/>
        </w:rPr>
        <w:t>万元的保费补贴，农户自缴</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万元保费。项目到期后最终实现赔付</w:t>
      </w:r>
      <w:r>
        <w:rPr>
          <w:rFonts w:ascii="Times New Roman" w:eastAsia="仿宋" w:hAnsi="Times New Roman" w:cs="Times New Roman"/>
          <w:sz w:val="32"/>
          <w:szCs w:val="32"/>
        </w:rPr>
        <w:t>82</w:t>
      </w:r>
      <w:r>
        <w:rPr>
          <w:rFonts w:ascii="Times New Roman" w:eastAsia="仿宋" w:hAnsi="Times New Roman" w:cs="Times New Roman" w:hint="eastAsia"/>
          <w:sz w:val="32"/>
          <w:szCs w:val="32"/>
        </w:rPr>
        <w:t>万余元，赔付率高达</w:t>
      </w:r>
      <w:r>
        <w:rPr>
          <w:rFonts w:ascii="Times New Roman" w:eastAsia="仿宋" w:hAnsi="Times New Roman" w:cs="Times New Roman"/>
          <w:sz w:val="32"/>
          <w:szCs w:val="32"/>
        </w:rPr>
        <w:t>109%</w:t>
      </w:r>
      <w:r>
        <w:rPr>
          <w:rFonts w:ascii="Times New Roman" w:eastAsia="仿宋" w:hAnsi="Times New Roman" w:cs="Times New Roman" w:hint="eastAsia"/>
          <w:sz w:val="32"/>
          <w:szCs w:val="32"/>
        </w:rPr>
        <w:t>。此次项目同时兼顾了养殖户的成本端和销售端，规避了养殖过程中生猪价格下跌和饲料</w:t>
      </w:r>
      <w:r>
        <w:rPr>
          <w:rFonts w:ascii="Times New Roman" w:eastAsia="仿宋" w:hAnsi="Times New Roman" w:cs="Times New Roman" w:hint="eastAsia"/>
          <w:sz w:val="32"/>
          <w:szCs w:val="32"/>
        </w:rPr>
        <w:lastRenderedPageBreak/>
        <w:t>成本上涨带来的收益下跌风险，为养殖户提供更加全面的价格风险保障。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国海良时期货与融安县古兰村签订帮扶协议及党建共建协议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日，国海良时期货与广西融安县大良镇古兰村签订帮扶合作框架协议、帮扶协议及党建共建协议，并捐款</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万元，用于</w:t>
      </w:r>
      <w:proofErr w:type="gramStart"/>
      <w:r>
        <w:rPr>
          <w:rFonts w:ascii="Times New Roman" w:eastAsia="仿宋" w:hAnsi="Times New Roman" w:cs="Times New Roman" w:hint="eastAsia"/>
          <w:sz w:val="32"/>
          <w:szCs w:val="32"/>
        </w:rPr>
        <w:t>古兰村里居屯</w:t>
      </w:r>
      <w:proofErr w:type="gramEnd"/>
      <w:r>
        <w:rPr>
          <w:rFonts w:ascii="Times New Roman" w:eastAsia="仿宋" w:hAnsi="Times New Roman" w:cs="Times New Roman" w:hint="eastAsia"/>
          <w:sz w:val="32"/>
          <w:szCs w:val="32"/>
        </w:rPr>
        <w:t>便民活动场所乡村振兴文化公益广告建设。</w:t>
      </w:r>
      <w:proofErr w:type="gramStart"/>
      <w:r>
        <w:rPr>
          <w:rFonts w:ascii="Times New Roman" w:eastAsia="仿宋" w:hAnsi="Times New Roman" w:cs="Times New Roman" w:hint="eastAsia"/>
          <w:sz w:val="32"/>
          <w:szCs w:val="32"/>
        </w:rPr>
        <w:t>古兰村里居屯</w:t>
      </w:r>
      <w:proofErr w:type="gramEnd"/>
      <w:r>
        <w:rPr>
          <w:rFonts w:ascii="Times New Roman" w:eastAsia="仿宋" w:hAnsi="Times New Roman" w:cs="Times New Roman" w:hint="eastAsia"/>
          <w:sz w:val="32"/>
          <w:szCs w:val="32"/>
        </w:rPr>
        <w:t>是大良镇的乡村振兴示范点之一，近年来，在上级党委政府的大力支持下，该屯便民停车场、活动走廊、休闲凉亭、道路硬化等便民基础设施建设项目有序开展，但仍缺少文化装饰元素。乡村振兴文化公益广告建设完工后，将进一步提升村容村貌，有利于宣传引导全屯</w:t>
      </w:r>
      <w:r>
        <w:rPr>
          <w:rFonts w:ascii="Times New Roman" w:eastAsia="仿宋" w:hAnsi="Times New Roman" w:cs="Times New Roman" w:hint="eastAsia"/>
          <w:sz w:val="32"/>
          <w:szCs w:val="32"/>
        </w:rPr>
        <w:t>141</w:t>
      </w:r>
      <w:r>
        <w:rPr>
          <w:rFonts w:ascii="Times New Roman" w:eastAsia="仿宋" w:hAnsi="Times New Roman" w:cs="Times New Roman" w:hint="eastAsia"/>
          <w:sz w:val="32"/>
          <w:szCs w:val="32"/>
        </w:rPr>
        <w:t>户</w:t>
      </w:r>
      <w:r>
        <w:rPr>
          <w:rFonts w:ascii="Times New Roman" w:eastAsia="仿宋" w:hAnsi="Times New Roman" w:cs="Times New Roman" w:hint="eastAsia"/>
          <w:sz w:val="32"/>
          <w:szCs w:val="32"/>
        </w:rPr>
        <w:t>423</w:t>
      </w:r>
      <w:r>
        <w:rPr>
          <w:rFonts w:ascii="Times New Roman" w:eastAsia="仿宋" w:hAnsi="Times New Roman" w:cs="Times New Roman" w:hint="eastAsia"/>
          <w:sz w:val="32"/>
          <w:szCs w:val="32"/>
        </w:rPr>
        <w:t>位村民更加积极地支持、参与当地乡村振兴建设。</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永安期货开展消费助农，助力乡村振兴</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日，永安期货投入</w:t>
      </w:r>
      <w:r>
        <w:rPr>
          <w:rFonts w:ascii="Times New Roman" w:eastAsia="仿宋" w:hAnsi="Times New Roman" w:cs="Times New Roman" w:hint="eastAsia"/>
          <w:sz w:val="32"/>
          <w:szCs w:val="32"/>
        </w:rPr>
        <w:t>64</w:t>
      </w:r>
      <w:r>
        <w:rPr>
          <w:rFonts w:ascii="Times New Roman" w:eastAsia="仿宋" w:hAnsi="Times New Roman" w:cs="Times New Roman" w:hint="eastAsia"/>
          <w:sz w:val="32"/>
          <w:szCs w:val="32"/>
        </w:rPr>
        <w:t>万元帮扶资金采购乡村振兴重点</w:t>
      </w:r>
      <w:proofErr w:type="gramStart"/>
      <w:r>
        <w:rPr>
          <w:rFonts w:ascii="Times New Roman" w:eastAsia="仿宋" w:hAnsi="Times New Roman" w:cs="Times New Roman" w:hint="eastAsia"/>
          <w:sz w:val="32"/>
          <w:szCs w:val="32"/>
        </w:rPr>
        <w:t>县特色</w:t>
      </w:r>
      <w:proofErr w:type="gramEnd"/>
      <w:r>
        <w:rPr>
          <w:rFonts w:ascii="Times New Roman" w:eastAsia="仿宋" w:hAnsi="Times New Roman" w:cs="Times New Roman" w:hint="eastAsia"/>
          <w:sz w:val="32"/>
          <w:szCs w:val="32"/>
        </w:rPr>
        <w:t>农产品，“红皮白瓤”香甜软糯的延长红薯、有“云端上的红米”之称的兰坪红米、富含多种氨基酸的哈尼米线、健康绿色的常山茶油、脆甜可口的阿克苏苹果和库尔勒香梨。永安期货通过“线上</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线下”相结合的采购方式，多途径拓宽村民农产品销售渠道，以消费促振兴，帮助农民稳</w:t>
      </w:r>
      <w:r>
        <w:rPr>
          <w:rFonts w:ascii="Times New Roman" w:eastAsia="仿宋" w:hAnsi="Times New Roman" w:cs="Times New Roman" w:hint="eastAsia"/>
          <w:sz w:val="32"/>
          <w:szCs w:val="32"/>
        </w:rPr>
        <w:lastRenderedPageBreak/>
        <w:t>定增收，为巩固拓展脱贫攻坚成果持续发力。</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南华期货牡丹江大豆收入</w:t>
      </w:r>
      <w:proofErr w:type="gramStart"/>
      <w:r>
        <w:rPr>
          <w:rFonts w:ascii="Times New Roman" w:eastAsia="仿宋" w:hAnsi="Times New Roman" w:cs="Times New Roman" w:hint="eastAsia"/>
          <w:b/>
          <w:sz w:val="32"/>
          <w:szCs w:val="32"/>
        </w:rPr>
        <w:t>险项目</w:t>
      </w:r>
      <w:proofErr w:type="gramEnd"/>
      <w:r>
        <w:rPr>
          <w:rFonts w:ascii="Times New Roman" w:eastAsia="仿宋" w:hAnsi="Times New Roman" w:cs="Times New Roman" w:hint="eastAsia"/>
          <w:b/>
          <w:sz w:val="32"/>
          <w:szCs w:val="32"/>
        </w:rPr>
        <w:t>顺利完成理赔</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23</w:t>
      </w:r>
      <w:r>
        <w:rPr>
          <w:rFonts w:ascii="Times New Roman" w:eastAsia="仿宋" w:hAnsi="Times New Roman" w:cs="Times New Roman" w:hint="eastAsia"/>
          <w:sz w:val="32"/>
          <w:szCs w:val="32"/>
        </w:rPr>
        <w:t>日，南华期货牡丹江大豆收入</w:t>
      </w:r>
      <w:proofErr w:type="gramStart"/>
      <w:r>
        <w:rPr>
          <w:rFonts w:ascii="Times New Roman" w:eastAsia="仿宋" w:hAnsi="Times New Roman" w:cs="Times New Roman" w:hint="eastAsia"/>
          <w:sz w:val="32"/>
          <w:szCs w:val="32"/>
        </w:rPr>
        <w:t>险顺利</w:t>
      </w:r>
      <w:proofErr w:type="gramEnd"/>
      <w:r>
        <w:rPr>
          <w:rFonts w:ascii="Times New Roman" w:eastAsia="仿宋" w:hAnsi="Times New Roman" w:cs="Times New Roman" w:hint="eastAsia"/>
          <w:sz w:val="32"/>
          <w:szCs w:val="32"/>
        </w:rPr>
        <w:t>完成理赔，赔付金额</w:t>
      </w:r>
      <w:r>
        <w:rPr>
          <w:rFonts w:ascii="Times New Roman" w:eastAsia="仿宋" w:hAnsi="Times New Roman" w:cs="Times New Roman" w:hint="eastAsia"/>
          <w:sz w:val="32"/>
          <w:szCs w:val="32"/>
        </w:rPr>
        <w:t>169.78</w:t>
      </w:r>
      <w:r>
        <w:rPr>
          <w:rFonts w:ascii="Times New Roman" w:eastAsia="仿宋" w:hAnsi="Times New Roman" w:cs="Times New Roman" w:hint="eastAsia"/>
          <w:sz w:val="32"/>
          <w:szCs w:val="32"/>
        </w:rPr>
        <w:t>万元，赔付率</w:t>
      </w:r>
      <w:r>
        <w:rPr>
          <w:rFonts w:ascii="Times New Roman" w:eastAsia="仿宋" w:hAnsi="Times New Roman" w:cs="Times New Roman" w:hint="eastAsia"/>
          <w:sz w:val="32"/>
          <w:szCs w:val="32"/>
        </w:rPr>
        <w:t>20.6%</w:t>
      </w:r>
      <w:r>
        <w:rPr>
          <w:rFonts w:ascii="Times New Roman" w:eastAsia="仿宋" w:hAnsi="Times New Roman" w:cs="Times New Roman" w:hint="eastAsia"/>
          <w:sz w:val="32"/>
          <w:szCs w:val="32"/>
        </w:rPr>
        <w:t>。本项目由南华期货牵头，长江期货、弘业期货、银河期货参与，与北大荒农垦集团、阳光农业相互保险公司鸡西中心支公司合作，为北大荒农垦集团北安分公司下辖八五五、八五一〇、八五一一、双峰、云山农场的</w:t>
      </w:r>
      <w:r>
        <w:rPr>
          <w:rFonts w:ascii="Times New Roman" w:eastAsia="仿宋" w:hAnsi="Times New Roman" w:cs="Times New Roman" w:hint="eastAsia"/>
          <w:sz w:val="32"/>
          <w:szCs w:val="32"/>
        </w:rPr>
        <w:t>1628</w:t>
      </w:r>
      <w:r>
        <w:rPr>
          <w:rFonts w:ascii="Times New Roman" w:eastAsia="仿宋" w:hAnsi="Times New Roman" w:cs="Times New Roman" w:hint="eastAsia"/>
          <w:sz w:val="32"/>
          <w:szCs w:val="32"/>
        </w:rPr>
        <w:t>户次大豆种植户和</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家合作社提供了风险保障</w:t>
      </w:r>
      <w:r>
        <w:rPr>
          <w:rFonts w:ascii="Times New Roman" w:eastAsia="仿宋" w:hAnsi="Times New Roman" w:cs="Times New Roman" w:hint="eastAsia"/>
          <w:sz w:val="32"/>
          <w:szCs w:val="32"/>
        </w:rPr>
        <w:t>8889.66</w:t>
      </w:r>
      <w:r>
        <w:rPr>
          <w:rFonts w:ascii="Times New Roman" w:eastAsia="仿宋" w:hAnsi="Times New Roman" w:cs="Times New Roman" w:hint="eastAsia"/>
          <w:sz w:val="32"/>
          <w:szCs w:val="32"/>
        </w:rPr>
        <w:t>万元，承保大豆面积</w:t>
      </w:r>
      <w:r>
        <w:rPr>
          <w:rFonts w:ascii="Times New Roman" w:eastAsia="仿宋" w:hAnsi="Times New Roman" w:cs="Times New Roman" w:hint="eastAsia"/>
          <w:sz w:val="32"/>
          <w:szCs w:val="32"/>
        </w:rPr>
        <w:t>11.77</w:t>
      </w:r>
      <w:r>
        <w:rPr>
          <w:rFonts w:ascii="Times New Roman" w:eastAsia="仿宋" w:hAnsi="Times New Roman" w:cs="Times New Roman" w:hint="eastAsia"/>
          <w:sz w:val="32"/>
          <w:szCs w:val="32"/>
        </w:rPr>
        <w:t>万亩，总保费</w:t>
      </w:r>
      <w:r>
        <w:rPr>
          <w:rFonts w:ascii="Times New Roman" w:eastAsia="仿宋" w:hAnsi="Times New Roman" w:cs="Times New Roman" w:hint="eastAsia"/>
          <w:sz w:val="32"/>
          <w:szCs w:val="32"/>
        </w:rPr>
        <w:t>824.2</w:t>
      </w:r>
      <w:r>
        <w:rPr>
          <w:rFonts w:ascii="Times New Roman" w:eastAsia="仿宋" w:hAnsi="Times New Roman" w:cs="Times New Roman" w:hint="eastAsia"/>
          <w:sz w:val="32"/>
          <w:szCs w:val="32"/>
        </w:rPr>
        <w:t>万元。其中，政府保费补贴</w:t>
      </w:r>
      <w:r>
        <w:rPr>
          <w:rFonts w:ascii="Times New Roman" w:eastAsia="仿宋" w:hAnsi="Times New Roman" w:cs="Times New Roman" w:hint="eastAsia"/>
          <w:sz w:val="32"/>
          <w:szCs w:val="32"/>
        </w:rPr>
        <w:t>476.85</w:t>
      </w:r>
      <w:r>
        <w:rPr>
          <w:rFonts w:ascii="Times New Roman" w:eastAsia="仿宋" w:hAnsi="Times New Roman" w:cs="Times New Roman" w:hint="eastAsia"/>
          <w:sz w:val="32"/>
          <w:szCs w:val="32"/>
        </w:rPr>
        <w:t>万元，交易所补贴</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万元，农户自缴</w:t>
      </w:r>
      <w:r>
        <w:rPr>
          <w:rFonts w:ascii="Times New Roman" w:eastAsia="仿宋" w:hAnsi="Times New Roman" w:cs="Times New Roman" w:hint="eastAsia"/>
          <w:sz w:val="32"/>
          <w:szCs w:val="32"/>
        </w:rPr>
        <w:t>147.18</w:t>
      </w:r>
      <w:r>
        <w:rPr>
          <w:rFonts w:ascii="Times New Roman" w:eastAsia="仿宋" w:hAnsi="Times New Roman" w:cs="Times New Roman" w:hint="eastAsia"/>
          <w:sz w:val="32"/>
          <w:szCs w:val="32"/>
        </w:rPr>
        <w:t>万元，种植户保费自</w:t>
      </w:r>
      <w:proofErr w:type="gramStart"/>
      <w:r>
        <w:rPr>
          <w:rFonts w:ascii="Times New Roman" w:eastAsia="仿宋" w:hAnsi="Times New Roman" w:cs="Times New Roman" w:hint="eastAsia"/>
          <w:sz w:val="32"/>
          <w:szCs w:val="32"/>
        </w:rPr>
        <w:t>缴比例</w:t>
      </w:r>
      <w:proofErr w:type="gramEnd"/>
      <w:r>
        <w:rPr>
          <w:rFonts w:ascii="Times New Roman" w:eastAsia="仿宋" w:hAnsi="Times New Roman" w:cs="Times New Roman" w:hint="eastAsia"/>
          <w:sz w:val="32"/>
          <w:szCs w:val="32"/>
        </w:rPr>
        <w:t>大幅下降了</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，极大地消除了种植户参保的后顾之忧。同时，单位亩保额在原单位产量保额的</w:t>
      </w:r>
      <w:r>
        <w:rPr>
          <w:rFonts w:ascii="Times New Roman" w:eastAsia="仿宋" w:hAnsi="Times New Roman" w:cs="Times New Roman" w:hint="eastAsia"/>
          <w:sz w:val="32"/>
          <w:szCs w:val="32"/>
        </w:rPr>
        <w:t>500</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亩基础</w:t>
      </w:r>
      <w:proofErr w:type="gramEnd"/>
      <w:r>
        <w:rPr>
          <w:rFonts w:ascii="Times New Roman" w:eastAsia="仿宋" w:hAnsi="Times New Roman" w:cs="Times New Roman" w:hint="eastAsia"/>
          <w:sz w:val="32"/>
          <w:szCs w:val="32"/>
        </w:rPr>
        <w:t>上提高到了</w:t>
      </w:r>
      <w:r>
        <w:rPr>
          <w:rFonts w:ascii="Times New Roman" w:eastAsia="仿宋" w:hAnsi="Times New Roman" w:cs="Times New Roman" w:hint="eastAsia"/>
          <w:sz w:val="32"/>
          <w:szCs w:val="32"/>
        </w:rPr>
        <w:t>755.01</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亩，进一步提升了对参保种植户的利益保障。</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proofErr w:type="gramStart"/>
      <w:r>
        <w:rPr>
          <w:rFonts w:ascii="Times New Roman" w:eastAsia="仿宋" w:hAnsi="Times New Roman" w:cs="Times New Roman" w:hint="eastAsia"/>
          <w:b/>
          <w:sz w:val="32"/>
          <w:szCs w:val="32"/>
        </w:rPr>
        <w:t>上海浙石期货</w:t>
      </w:r>
      <w:proofErr w:type="gramEnd"/>
      <w:r>
        <w:rPr>
          <w:rFonts w:ascii="Times New Roman" w:eastAsia="仿宋" w:hAnsi="Times New Roman" w:cs="Times New Roman" w:hint="eastAsia"/>
          <w:b/>
          <w:sz w:val="32"/>
          <w:szCs w:val="32"/>
        </w:rPr>
        <w:t>助力东乡族自治县乡村养殖项目</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26</w:t>
      </w:r>
      <w:r>
        <w:rPr>
          <w:rFonts w:ascii="Times New Roman" w:eastAsia="仿宋" w:hAnsi="Times New Roman" w:cs="Times New Roman" w:hint="eastAsia"/>
          <w:sz w:val="32"/>
          <w:szCs w:val="32"/>
        </w:rPr>
        <w:t>日，</w:t>
      </w:r>
      <w:proofErr w:type="gramStart"/>
      <w:r>
        <w:rPr>
          <w:rFonts w:ascii="Times New Roman" w:eastAsia="仿宋" w:hAnsi="Times New Roman" w:cs="Times New Roman" w:hint="eastAsia"/>
          <w:sz w:val="32"/>
          <w:szCs w:val="32"/>
        </w:rPr>
        <w:t>上海浙石期货</w:t>
      </w:r>
      <w:proofErr w:type="gramEnd"/>
      <w:r>
        <w:rPr>
          <w:rFonts w:ascii="Times New Roman" w:eastAsia="仿宋" w:hAnsi="Times New Roman" w:cs="Times New Roman" w:hint="eastAsia"/>
          <w:sz w:val="32"/>
          <w:szCs w:val="32"/>
        </w:rPr>
        <w:t>再次与东乡族自治县</w:t>
      </w:r>
      <w:proofErr w:type="gramStart"/>
      <w:r>
        <w:rPr>
          <w:rFonts w:ascii="Times New Roman" w:eastAsia="仿宋" w:hAnsi="Times New Roman" w:cs="Times New Roman" w:hint="eastAsia"/>
          <w:sz w:val="32"/>
          <w:szCs w:val="32"/>
        </w:rPr>
        <w:t>布楞沟</w:t>
      </w:r>
      <w:proofErr w:type="gramEnd"/>
      <w:r>
        <w:rPr>
          <w:rFonts w:ascii="Times New Roman" w:eastAsia="仿宋" w:hAnsi="Times New Roman" w:cs="Times New Roman" w:hint="eastAsia"/>
          <w:sz w:val="32"/>
          <w:szCs w:val="32"/>
        </w:rPr>
        <w:t>村村委会签订项目实施协议书，捐赠</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万元帮扶资金，</w:t>
      </w:r>
      <w:proofErr w:type="gramStart"/>
      <w:r>
        <w:rPr>
          <w:rFonts w:ascii="Times New Roman" w:eastAsia="仿宋" w:hAnsi="Times New Roman" w:cs="Times New Roman" w:hint="eastAsia"/>
          <w:sz w:val="32"/>
          <w:szCs w:val="32"/>
        </w:rPr>
        <w:t>助力布楞沟</w:t>
      </w:r>
      <w:proofErr w:type="gramEnd"/>
      <w:r>
        <w:rPr>
          <w:rFonts w:ascii="Times New Roman" w:eastAsia="仿宋" w:hAnsi="Times New Roman" w:cs="Times New Roman" w:hint="eastAsia"/>
          <w:sz w:val="32"/>
          <w:szCs w:val="32"/>
        </w:rPr>
        <w:t>村乡村养殖牛羊舍棚建设项目。改造完成后，养殖场按照“基地养殖</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集体控股</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村民分红”的集体产业模式辐射带动本村及周边群众发展养殖业，通过产业变资产、资金变</w:t>
      </w:r>
      <w:r>
        <w:rPr>
          <w:rFonts w:ascii="Times New Roman" w:eastAsia="仿宋" w:hAnsi="Times New Roman" w:cs="Times New Roman" w:hint="eastAsia"/>
          <w:sz w:val="32"/>
          <w:szCs w:val="32"/>
        </w:rPr>
        <w:lastRenderedPageBreak/>
        <w:t>股金、群众变股东的转变，进一步激发村民的内生动力，对推动</w:t>
      </w:r>
      <w:proofErr w:type="gramStart"/>
      <w:r>
        <w:rPr>
          <w:rFonts w:ascii="Times New Roman" w:eastAsia="仿宋" w:hAnsi="Times New Roman" w:cs="Times New Roman" w:hint="eastAsia"/>
          <w:sz w:val="32"/>
          <w:szCs w:val="32"/>
        </w:rPr>
        <w:t>布楞沟</w:t>
      </w:r>
      <w:proofErr w:type="gramEnd"/>
      <w:r>
        <w:rPr>
          <w:rFonts w:ascii="Times New Roman" w:eastAsia="仿宋" w:hAnsi="Times New Roman" w:cs="Times New Roman" w:hint="eastAsia"/>
          <w:sz w:val="32"/>
          <w:szCs w:val="32"/>
        </w:rPr>
        <w:t>村经济发展、促进农民持续增收将起到积极的作用。</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Times New Roman" w:eastAsia="仿宋" w:hAnsi="Times New Roman" w:cs="Times New Roman" w:hint="eastAsia"/>
          <w:b/>
          <w:sz w:val="32"/>
          <w:szCs w:val="32"/>
        </w:rPr>
        <w:t>新湖期货饲料价格保险项目助力甘肃陇西县乡村振兴</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28</w:t>
      </w:r>
      <w:r>
        <w:rPr>
          <w:rFonts w:ascii="Times New Roman" w:eastAsia="仿宋" w:hAnsi="Times New Roman" w:cs="Times New Roman" w:hint="eastAsia"/>
          <w:sz w:val="32"/>
          <w:szCs w:val="32"/>
        </w:rPr>
        <w:t>日，新湖期货联合中国太平洋财产保险股份有限公司甘肃省分公司在甘肃省陇西县开展的玉米、豆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价格保险项目顺利结束。本次项目为当地生猪养殖户提供玉米、豆</w:t>
      </w:r>
      <w:proofErr w:type="gramStart"/>
      <w:r>
        <w:rPr>
          <w:rFonts w:ascii="Times New Roman" w:eastAsia="仿宋" w:hAnsi="Times New Roman" w:cs="Times New Roman" w:hint="eastAsia"/>
          <w:sz w:val="32"/>
          <w:szCs w:val="32"/>
        </w:rPr>
        <w:t>粕</w:t>
      </w:r>
      <w:proofErr w:type="gramEnd"/>
      <w:r>
        <w:rPr>
          <w:rFonts w:ascii="Times New Roman" w:eastAsia="仿宋" w:hAnsi="Times New Roman" w:cs="Times New Roman" w:hint="eastAsia"/>
          <w:sz w:val="32"/>
          <w:szCs w:val="32"/>
        </w:rPr>
        <w:t>价格保险保障，保障金额达到</w:t>
      </w:r>
      <w:r>
        <w:rPr>
          <w:rFonts w:ascii="Times New Roman" w:eastAsia="仿宋" w:hAnsi="Times New Roman" w:cs="Times New Roman"/>
          <w:sz w:val="32"/>
          <w:szCs w:val="32"/>
        </w:rPr>
        <w:t>4017</w:t>
      </w:r>
      <w:r>
        <w:rPr>
          <w:rFonts w:ascii="Times New Roman" w:eastAsia="仿宋" w:hAnsi="Times New Roman" w:cs="Times New Roman" w:hint="eastAsia"/>
          <w:sz w:val="32"/>
          <w:szCs w:val="32"/>
        </w:rPr>
        <w:t>万元，总保费</w:t>
      </w:r>
      <w:r>
        <w:rPr>
          <w:rFonts w:ascii="Times New Roman" w:eastAsia="仿宋" w:hAnsi="Times New Roman" w:cs="Times New Roman"/>
          <w:sz w:val="32"/>
          <w:szCs w:val="32"/>
        </w:rPr>
        <w:t>75</w:t>
      </w:r>
      <w:r>
        <w:rPr>
          <w:rFonts w:ascii="Times New Roman" w:eastAsia="仿宋" w:hAnsi="Times New Roman" w:cs="Times New Roman" w:hint="eastAsia"/>
          <w:sz w:val="32"/>
          <w:szCs w:val="32"/>
        </w:rPr>
        <w:t>万元，其中陇西县政府支持</w:t>
      </w:r>
      <w:r>
        <w:rPr>
          <w:rFonts w:ascii="Times New Roman" w:eastAsia="仿宋" w:hAnsi="Times New Roman" w:cs="Times New Roman"/>
          <w:sz w:val="32"/>
          <w:szCs w:val="32"/>
        </w:rPr>
        <w:t>30</w:t>
      </w:r>
      <w:r>
        <w:rPr>
          <w:rFonts w:ascii="Times New Roman" w:eastAsia="仿宋" w:hAnsi="Times New Roman" w:cs="Times New Roman" w:hint="eastAsia"/>
          <w:sz w:val="32"/>
          <w:szCs w:val="32"/>
        </w:rPr>
        <w:t>万元的保费补贴，大</w:t>
      </w:r>
      <w:proofErr w:type="gramStart"/>
      <w:r>
        <w:rPr>
          <w:rFonts w:ascii="Times New Roman" w:eastAsia="仿宋" w:hAnsi="Times New Roman" w:cs="Times New Roman" w:hint="eastAsia"/>
          <w:sz w:val="32"/>
          <w:szCs w:val="32"/>
        </w:rPr>
        <w:t>商所农保</w:t>
      </w:r>
      <w:proofErr w:type="gramEnd"/>
      <w:r>
        <w:rPr>
          <w:rFonts w:ascii="Times New Roman" w:eastAsia="仿宋" w:hAnsi="Times New Roman" w:cs="Times New Roman" w:hint="eastAsia"/>
          <w:sz w:val="32"/>
          <w:szCs w:val="32"/>
        </w:rPr>
        <w:t>计划支持</w:t>
      </w:r>
      <w:r>
        <w:rPr>
          <w:rFonts w:ascii="Times New Roman" w:eastAsia="仿宋" w:hAnsi="Times New Roman" w:cs="Times New Roman"/>
          <w:sz w:val="32"/>
          <w:szCs w:val="32"/>
        </w:rPr>
        <w:t>30</w:t>
      </w:r>
      <w:r>
        <w:rPr>
          <w:rFonts w:ascii="Times New Roman" w:eastAsia="仿宋" w:hAnsi="Times New Roman" w:cs="Times New Roman" w:hint="eastAsia"/>
          <w:sz w:val="32"/>
          <w:szCs w:val="32"/>
        </w:rPr>
        <w:t>万元的保费补贴，农户只需承担</w:t>
      </w:r>
      <w:r>
        <w:rPr>
          <w:rFonts w:ascii="Times New Roman" w:eastAsia="仿宋" w:hAnsi="Times New Roman" w:cs="Times New Roman"/>
          <w:sz w:val="32"/>
          <w:szCs w:val="32"/>
        </w:rPr>
        <w:t>15</w:t>
      </w:r>
      <w:r>
        <w:rPr>
          <w:rFonts w:ascii="Times New Roman" w:eastAsia="仿宋" w:hAnsi="Times New Roman" w:cs="Times New Roman" w:hint="eastAsia"/>
          <w:sz w:val="32"/>
          <w:szCs w:val="32"/>
        </w:rPr>
        <w:t>万元的保费，多方合力支持减轻了养殖户们的投保压力。项目到期后实现赔付</w:t>
      </w:r>
      <w:r>
        <w:rPr>
          <w:rFonts w:ascii="Times New Roman" w:eastAsia="仿宋" w:hAnsi="Times New Roman" w:cs="Times New Roman"/>
          <w:sz w:val="32"/>
          <w:szCs w:val="32"/>
        </w:rPr>
        <w:t>40</w:t>
      </w:r>
      <w:r>
        <w:rPr>
          <w:rFonts w:ascii="Times New Roman" w:eastAsia="仿宋" w:hAnsi="Times New Roman" w:cs="Times New Roman" w:hint="eastAsia"/>
          <w:sz w:val="32"/>
          <w:szCs w:val="32"/>
        </w:rPr>
        <w:t>万余元，赔付率为</w:t>
      </w:r>
      <w:r>
        <w:rPr>
          <w:rFonts w:ascii="Times New Roman" w:eastAsia="仿宋" w:hAnsi="Times New Roman" w:cs="Times New Roman"/>
          <w:sz w:val="32"/>
          <w:szCs w:val="32"/>
        </w:rPr>
        <w:t>53.72%</w:t>
      </w:r>
      <w:r>
        <w:rPr>
          <w:rFonts w:ascii="Times New Roman" w:eastAsia="仿宋" w:hAnsi="Times New Roman" w:cs="Times New Roman" w:hint="eastAsia"/>
          <w:sz w:val="32"/>
          <w:szCs w:val="32"/>
        </w:rPr>
        <w:t>。</w:t>
      </w:r>
    </w:p>
    <w:p w:rsidR="00B25E6A" w:rsidRDefault="00B25E6A">
      <w:pPr>
        <w:rPr>
          <w:rFonts w:ascii="Times New Roman" w:eastAsia="仿宋" w:hAnsi="Times New Roman" w:cs="Times New Roman"/>
          <w:sz w:val="32"/>
          <w:szCs w:val="32"/>
        </w:rPr>
      </w:pPr>
    </w:p>
    <w:p w:rsidR="00B25E6A" w:rsidRDefault="00AA51E2">
      <w:pPr>
        <w:rPr>
          <w:rFonts w:ascii="Times New Roman" w:eastAsia="仿宋" w:hAnsi="Times New Roman" w:cs="Times New Roman"/>
          <w:b/>
          <w:sz w:val="32"/>
          <w:szCs w:val="32"/>
        </w:rPr>
      </w:pPr>
      <w:r>
        <w:rPr>
          <w:rFonts w:ascii="MS Mincho" w:eastAsia="MS Mincho" w:hAnsi="MS Mincho" w:cs="MS Mincho" w:hint="eastAsia"/>
          <w:sz w:val="32"/>
          <w:szCs w:val="32"/>
        </w:rPr>
        <w:t>​</w:t>
      </w:r>
      <w:proofErr w:type="gramStart"/>
      <w:r>
        <w:rPr>
          <w:rFonts w:ascii="Times New Roman" w:eastAsia="仿宋" w:hAnsi="Times New Roman" w:cs="Times New Roman" w:hint="eastAsia"/>
          <w:b/>
          <w:sz w:val="32"/>
          <w:szCs w:val="32"/>
        </w:rPr>
        <w:t>迈科期货</w:t>
      </w:r>
      <w:proofErr w:type="gramEnd"/>
      <w:r>
        <w:rPr>
          <w:rFonts w:ascii="Times New Roman" w:eastAsia="仿宋" w:hAnsi="Times New Roman" w:cs="Times New Roman" w:hint="eastAsia"/>
          <w:b/>
          <w:sz w:val="32"/>
          <w:szCs w:val="32"/>
        </w:rPr>
        <w:t>“以购代扶”助力河南桐柏县乡村振兴</w:t>
      </w:r>
    </w:p>
    <w:p w:rsidR="00B25E6A" w:rsidRDefault="00AA51E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日，为持续助力河南桐柏县乡村振兴，</w:t>
      </w:r>
      <w:proofErr w:type="gramStart"/>
      <w:r>
        <w:rPr>
          <w:rFonts w:ascii="Times New Roman" w:eastAsia="仿宋" w:hAnsi="Times New Roman" w:cs="Times New Roman" w:hint="eastAsia"/>
          <w:sz w:val="32"/>
          <w:szCs w:val="32"/>
        </w:rPr>
        <w:t>迈科期货</w:t>
      </w:r>
      <w:proofErr w:type="gramEnd"/>
      <w:r>
        <w:rPr>
          <w:rFonts w:ascii="Times New Roman" w:eastAsia="仿宋" w:hAnsi="Times New Roman" w:cs="Times New Roman" w:hint="eastAsia"/>
          <w:sz w:val="32"/>
          <w:szCs w:val="32"/>
        </w:rPr>
        <w:t>通过“以购代扶”的方式采购桐柏县特色</w:t>
      </w:r>
      <w:proofErr w:type="gramStart"/>
      <w:r>
        <w:rPr>
          <w:rFonts w:ascii="Times New Roman" w:eastAsia="仿宋" w:hAnsi="Times New Roman" w:cs="Times New Roman" w:hint="eastAsia"/>
          <w:sz w:val="32"/>
          <w:szCs w:val="32"/>
        </w:rPr>
        <w:t>农产品桐淮山珍</w:t>
      </w:r>
      <w:proofErr w:type="gramEnd"/>
      <w:r>
        <w:rPr>
          <w:rFonts w:ascii="Times New Roman" w:eastAsia="仿宋" w:hAnsi="Times New Roman" w:cs="Times New Roman" w:hint="eastAsia"/>
          <w:sz w:val="32"/>
          <w:szCs w:val="32"/>
        </w:rPr>
        <w:t>234</w:t>
      </w:r>
      <w:r>
        <w:rPr>
          <w:rFonts w:ascii="Times New Roman" w:eastAsia="仿宋" w:hAnsi="Times New Roman" w:cs="Times New Roman" w:hint="eastAsia"/>
          <w:sz w:val="32"/>
          <w:szCs w:val="32"/>
        </w:rPr>
        <w:t>箱、</w:t>
      </w:r>
      <w:proofErr w:type="gramStart"/>
      <w:r>
        <w:rPr>
          <w:rFonts w:ascii="Times New Roman" w:eastAsia="仿宋" w:hAnsi="Times New Roman" w:cs="Times New Roman" w:hint="eastAsia"/>
          <w:sz w:val="32"/>
          <w:szCs w:val="32"/>
        </w:rPr>
        <w:t>桐淮虾</w:t>
      </w:r>
      <w:proofErr w:type="gramEnd"/>
      <w:r>
        <w:rPr>
          <w:rFonts w:ascii="Times New Roman" w:eastAsia="仿宋" w:hAnsi="Times New Roman" w:cs="Times New Roman" w:hint="eastAsia"/>
          <w:sz w:val="32"/>
          <w:szCs w:val="32"/>
        </w:rPr>
        <w:t>稻米</w:t>
      </w:r>
      <w:r>
        <w:rPr>
          <w:rFonts w:ascii="Times New Roman" w:eastAsia="仿宋" w:hAnsi="Times New Roman" w:cs="Times New Roman" w:hint="eastAsia"/>
          <w:sz w:val="32"/>
          <w:szCs w:val="32"/>
        </w:rPr>
        <w:t>234</w:t>
      </w:r>
      <w:r>
        <w:rPr>
          <w:rFonts w:ascii="Times New Roman" w:eastAsia="仿宋" w:hAnsi="Times New Roman" w:cs="Times New Roman" w:hint="eastAsia"/>
          <w:sz w:val="32"/>
          <w:szCs w:val="32"/>
        </w:rPr>
        <w:t>提、油茶籽油</w:t>
      </w:r>
      <w:r>
        <w:rPr>
          <w:rFonts w:ascii="Times New Roman" w:eastAsia="仿宋" w:hAnsi="Times New Roman" w:cs="Times New Roman" w:hint="eastAsia"/>
          <w:sz w:val="32"/>
          <w:szCs w:val="32"/>
        </w:rPr>
        <w:t>234</w:t>
      </w:r>
      <w:r>
        <w:rPr>
          <w:rFonts w:ascii="Times New Roman" w:eastAsia="仿宋" w:hAnsi="Times New Roman" w:cs="Times New Roman" w:hint="eastAsia"/>
          <w:sz w:val="32"/>
          <w:szCs w:val="32"/>
        </w:rPr>
        <w:t>提，总计</w:t>
      </w:r>
      <w:r>
        <w:rPr>
          <w:rFonts w:ascii="Times New Roman" w:eastAsia="仿宋" w:hAnsi="Times New Roman" w:cs="Times New Roman" w:hint="eastAsia"/>
          <w:sz w:val="32"/>
          <w:szCs w:val="32"/>
        </w:rPr>
        <w:t>11.14</w:t>
      </w:r>
      <w:r>
        <w:rPr>
          <w:rFonts w:ascii="Times New Roman" w:eastAsia="仿宋" w:hAnsi="Times New Roman" w:cs="Times New Roman" w:hint="eastAsia"/>
          <w:sz w:val="32"/>
          <w:szCs w:val="32"/>
        </w:rPr>
        <w:t>万元，以消费促振兴，帮助农户拓宽农产品销路，畅通农产品出村进城的“最后一公里”，促进农民群众持续增收，进一步推动了当地农村农业发展。</w:t>
      </w:r>
    </w:p>
    <w:p w:rsidR="00B25E6A" w:rsidRDefault="00B25E6A">
      <w:pPr>
        <w:adjustRightInd w:val="0"/>
        <w:snapToGrid w:val="0"/>
        <w:spacing w:line="360" w:lineRule="auto"/>
        <w:rPr>
          <w:rFonts w:ascii="Times New Roman" w:eastAsia="仿宋" w:hAnsi="Times New Roman" w:cs="Times New Roman"/>
          <w:sz w:val="32"/>
          <w:szCs w:val="32"/>
        </w:rPr>
      </w:pPr>
    </w:p>
    <w:p w:rsidR="00B25E6A" w:rsidRDefault="00B25E6A">
      <w:pPr>
        <w:snapToGrid w:val="0"/>
        <w:jc w:val="left"/>
        <w:textAlignment w:val="baseline"/>
        <w:rPr>
          <w:rFonts w:ascii="仿宋" w:eastAsia="仿宋" w:hAnsi="仿宋"/>
          <w:b/>
          <w:bCs/>
          <w:i/>
          <w:spacing w:val="-6"/>
          <w:sz w:val="28"/>
          <w:szCs w:val="32"/>
        </w:rPr>
      </w:pPr>
    </w:p>
    <w:p w:rsidR="00B25E6A" w:rsidRDefault="00AA51E2">
      <w:pPr>
        <w:snapToGrid w:val="0"/>
        <w:jc w:val="left"/>
        <w:textAlignment w:val="baseline"/>
        <w:rPr>
          <w:rFonts w:ascii="仿宋" w:eastAsia="仿宋" w:hAnsi="仿宋"/>
          <w:b/>
          <w:i/>
          <w:spacing w:val="-6"/>
          <w:sz w:val="28"/>
          <w:szCs w:val="32"/>
        </w:rPr>
      </w:pPr>
      <w:r>
        <w:rPr>
          <w:rFonts w:ascii="仿宋" w:eastAsia="仿宋" w:hAnsi="仿宋" w:hint="eastAsia"/>
          <w:b/>
          <w:bCs/>
          <w:i/>
          <w:spacing w:val="-6"/>
          <w:sz w:val="28"/>
          <w:szCs w:val="32"/>
        </w:rPr>
        <w:t>（注：以上信息根据会员单位提供的乡村振兴信息整理编撰）</w:t>
      </w:r>
    </w:p>
    <w:sectPr w:rsidR="00B25E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14" w:rsidRDefault="00B53114">
      <w:r>
        <w:separator/>
      </w:r>
    </w:p>
  </w:endnote>
  <w:endnote w:type="continuationSeparator" w:id="0">
    <w:p w:rsidR="00B53114" w:rsidRDefault="00B5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203472"/>
      <w:docPartObj>
        <w:docPartGallery w:val="AutoText"/>
      </w:docPartObj>
    </w:sdtPr>
    <w:sdtEndPr/>
    <w:sdtContent>
      <w:p w:rsidR="00B25E6A" w:rsidRDefault="00AA51E2">
        <w:pPr>
          <w:pStyle w:val="aa"/>
          <w:jc w:val="center"/>
        </w:pPr>
        <w:r>
          <w:fldChar w:fldCharType="begin"/>
        </w:r>
        <w:r>
          <w:instrText>PAGE   \* MERGEFORMAT</w:instrText>
        </w:r>
        <w:r>
          <w:fldChar w:fldCharType="separate"/>
        </w:r>
        <w:r w:rsidR="00AD1314" w:rsidRPr="00AD1314">
          <w:rPr>
            <w:noProof/>
            <w:lang w:val="zh-CN"/>
          </w:rPr>
          <w:t>4</w:t>
        </w:r>
        <w:r>
          <w:fldChar w:fldCharType="end"/>
        </w:r>
      </w:p>
    </w:sdtContent>
  </w:sdt>
  <w:p w:rsidR="00B25E6A" w:rsidRDefault="00B25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14" w:rsidRDefault="00B53114">
      <w:r>
        <w:separator/>
      </w:r>
    </w:p>
  </w:footnote>
  <w:footnote w:type="continuationSeparator" w:id="0">
    <w:p w:rsidR="00B53114" w:rsidRDefault="00B53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91563"/>
    <w:multiLevelType w:val="multilevel"/>
    <w:tmpl w:val="2C991563"/>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0NTlhYjBlMGI2MzQxNmM3YjMxYTBkYTk4YTQ4YzkifQ=="/>
  </w:docVars>
  <w:rsids>
    <w:rsidRoot w:val="000305FA"/>
    <w:rsid w:val="9FFD300E"/>
    <w:rsid w:val="000018E3"/>
    <w:rsid w:val="00006782"/>
    <w:rsid w:val="0001126E"/>
    <w:rsid w:val="00017619"/>
    <w:rsid w:val="000271DA"/>
    <w:rsid w:val="000305FA"/>
    <w:rsid w:val="00032E20"/>
    <w:rsid w:val="000341E2"/>
    <w:rsid w:val="000374DA"/>
    <w:rsid w:val="00037CF2"/>
    <w:rsid w:val="00037E39"/>
    <w:rsid w:val="00041613"/>
    <w:rsid w:val="000419B8"/>
    <w:rsid w:val="000603B2"/>
    <w:rsid w:val="000707E2"/>
    <w:rsid w:val="00071036"/>
    <w:rsid w:val="00071A78"/>
    <w:rsid w:val="000736A8"/>
    <w:rsid w:val="00081252"/>
    <w:rsid w:val="00083615"/>
    <w:rsid w:val="0008449D"/>
    <w:rsid w:val="00085BC8"/>
    <w:rsid w:val="00085D77"/>
    <w:rsid w:val="00094E75"/>
    <w:rsid w:val="00096304"/>
    <w:rsid w:val="000A3BB6"/>
    <w:rsid w:val="000B2A05"/>
    <w:rsid w:val="000C0082"/>
    <w:rsid w:val="000C235E"/>
    <w:rsid w:val="000C4155"/>
    <w:rsid w:val="000D4B3A"/>
    <w:rsid w:val="000D7E5E"/>
    <w:rsid w:val="000E01BD"/>
    <w:rsid w:val="000E7075"/>
    <w:rsid w:val="000F112D"/>
    <w:rsid w:val="00111853"/>
    <w:rsid w:val="00113E42"/>
    <w:rsid w:val="00123E6F"/>
    <w:rsid w:val="001268F5"/>
    <w:rsid w:val="00140750"/>
    <w:rsid w:val="00150297"/>
    <w:rsid w:val="001506D6"/>
    <w:rsid w:val="00153014"/>
    <w:rsid w:val="00154796"/>
    <w:rsid w:val="0015544A"/>
    <w:rsid w:val="00156B09"/>
    <w:rsid w:val="00161AE3"/>
    <w:rsid w:val="001706CD"/>
    <w:rsid w:val="0017564A"/>
    <w:rsid w:val="00183931"/>
    <w:rsid w:val="001869F6"/>
    <w:rsid w:val="001902E5"/>
    <w:rsid w:val="001A1E31"/>
    <w:rsid w:val="001A7ECD"/>
    <w:rsid w:val="001B0FE8"/>
    <w:rsid w:val="001B1746"/>
    <w:rsid w:val="001B353F"/>
    <w:rsid w:val="001B562D"/>
    <w:rsid w:val="001C304B"/>
    <w:rsid w:val="001D1547"/>
    <w:rsid w:val="001D3FE9"/>
    <w:rsid w:val="001E113F"/>
    <w:rsid w:val="001F539A"/>
    <w:rsid w:val="00205AC3"/>
    <w:rsid w:val="00206E89"/>
    <w:rsid w:val="002102DC"/>
    <w:rsid w:val="00213BD8"/>
    <w:rsid w:val="00213F4B"/>
    <w:rsid w:val="00214C9D"/>
    <w:rsid w:val="00215F60"/>
    <w:rsid w:val="00216051"/>
    <w:rsid w:val="00221D0B"/>
    <w:rsid w:val="00230D20"/>
    <w:rsid w:val="00230DE0"/>
    <w:rsid w:val="00236BF1"/>
    <w:rsid w:val="00237A9C"/>
    <w:rsid w:val="00244326"/>
    <w:rsid w:val="002448F3"/>
    <w:rsid w:val="0025170A"/>
    <w:rsid w:val="00253851"/>
    <w:rsid w:val="002545A0"/>
    <w:rsid w:val="00263719"/>
    <w:rsid w:val="00264105"/>
    <w:rsid w:val="002664F9"/>
    <w:rsid w:val="002679B9"/>
    <w:rsid w:val="00280973"/>
    <w:rsid w:val="0028123A"/>
    <w:rsid w:val="0028663C"/>
    <w:rsid w:val="002911D4"/>
    <w:rsid w:val="0029332B"/>
    <w:rsid w:val="002952E7"/>
    <w:rsid w:val="002A0B6A"/>
    <w:rsid w:val="002A65AF"/>
    <w:rsid w:val="002B4D46"/>
    <w:rsid w:val="002B4DEB"/>
    <w:rsid w:val="002B5F5B"/>
    <w:rsid w:val="002C4769"/>
    <w:rsid w:val="002D2760"/>
    <w:rsid w:val="002D493F"/>
    <w:rsid w:val="002D7BFC"/>
    <w:rsid w:val="002E4870"/>
    <w:rsid w:val="002E5A9C"/>
    <w:rsid w:val="002F0C77"/>
    <w:rsid w:val="002F14CD"/>
    <w:rsid w:val="00301933"/>
    <w:rsid w:val="00304C0E"/>
    <w:rsid w:val="003263AC"/>
    <w:rsid w:val="00333937"/>
    <w:rsid w:val="00335583"/>
    <w:rsid w:val="00340216"/>
    <w:rsid w:val="00341A68"/>
    <w:rsid w:val="00347677"/>
    <w:rsid w:val="00374DE0"/>
    <w:rsid w:val="00377B5C"/>
    <w:rsid w:val="00380F36"/>
    <w:rsid w:val="0038319A"/>
    <w:rsid w:val="00383766"/>
    <w:rsid w:val="003A1A57"/>
    <w:rsid w:val="003A22BE"/>
    <w:rsid w:val="003A290C"/>
    <w:rsid w:val="003B1CD5"/>
    <w:rsid w:val="003B2F0D"/>
    <w:rsid w:val="003C4640"/>
    <w:rsid w:val="003C550D"/>
    <w:rsid w:val="003D03BC"/>
    <w:rsid w:val="003D2418"/>
    <w:rsid w:val="003D39E2"/>
    <w:rsid w:val="003D7397"/>
    <w:rsid w:val="003E6C55"/>
    <w:rsid w:val="003F0114"/>
    <w:rsid w:val="003F6CAE"/>
    <w:rsid w:val="00405194"/>
    <w:rsid w:val="00406937"/>
    <w:rsid w:val="0041003A"/>
    <w:rsid w:val="0041264F"/>
    <w:rsid w:val="004131E8"/>
    <w:rsid w:val="00413B51"/>
    <w:rsid w:val="00416091"/>
    <w:rsid w:val="004259F2"/>
    <w:rsid w:val="00426185"/>
    <w:rsid w:val="00430FC5"/>
    <w:rsid w:val="004322F6"/>
    <w:rsid w:val="004330C8"/>
    <w:rsid w:val="00434A8A"/>
    <w:rsid w:val="00443795"/>
    <w:rsid w:val="00443EB4"/>
    <w:rsid w:val="004512AA"/>
    <w:rsid w:val="00465CAF"/>
    <w:rsid w:val="00474849"/>
    <w:rsid w:val="00476297"/>
    <w:rsid w:val="004777A0"/>
    <w:rsid w:val="00492BC2"/>
    <w:rsid w:val="0049792D"/>
    <w:rsid w:val="004A6837"/>
    <w:rsid w:val="004A70AE"/>
    <w:rsid w:val="004B071F"/>
    <w:rsid w:val="004B180F"/>
    <w:rsid w:val="004C27A9"/>
    <w:rsid w:val="004C29D3"/>
    <w:rsid w:val="004C5465"/>
    <w:rsid w:val="004C5557"/>
    <w:rsid w:val="004C6BC0"/>
    <w:rsid w:val="004C6EF4"/>
    <w:rsid w:val="004D0008"/>
    <w:rsid w:val="004D432C"/>
    <w:rsid w:val="004D77DC"/>
    <w:rsid w:val="004E6E38"/>
    <w:rsid w:val="004F0D8A"/>
    <w:rsid w:val="004F2EC2"/>
    <w:rsid w:val="004F4AD8"/>
    <w:rsid w:val="004F5D5D"/>
    <w:rsid w:val="004F76C5"/>
    <w:rsid w:val="00500991"/>
    <w:rsid w:val="00513200"/>
    <w:rsid w:val="0051584C"/>
    <w:rsid w:val="00515ED3"/>
    <w:rsid w:val="005176C3"/>
    <w:rsid w:val="00517A98"/>
    <w:rsid w:val="0052276C"/>
    <w:rsid w:val="00524125"/>
    <w:rsid w:val="005360BD"/>
    <w:rsid w:val="00540C8A"/>
    <w:rsid w:val="005410F6"/>
    <w:rsid w:val="00543770"/>
    <w:rsid w:val="00550E88"/>
    <w:rsid w:val="0055423A"/>
    <w:rsid w:val="00554312"/>
    <w:rsid w:val="00557370"/>
    <w:rsid w:val="00557DD8"/>
    <w:rsid w:val="00564DF4"/>
    <w:rsid w:val="00571D23"/>
    <w:rsid w:val="005728E4"/>
    <w:rsid w:val="005744DC"/>
    <w:rsid w:val="00583A10"/>
    <w:rsid w:val="00587F2E"/>
    <w:rsid w:val="00595FB9"/>
    <w:rsid w:val="005960B7"/>
    <w:rsid w:val="005967C5"/>
    <w:rsid w:val="005A4961"/>
    <w:rsid w:val="005B199E"/>
    <w:rsid w:val="005C1074"/>
    <w:rsid w:val="005C35B7"/>
    <w:rsid w:val="005C6B52"/>
    <w:rsid w:val="005C7624"/>
    <w:rsid w:val="005C7B30"/>
    <w:rsid w:val="005D29EF"/>
    <w:rsid w:val="005E7055"/>
    <w:rsid w:val="005E7869"/>
    <w:rsid w:val="005F1E0B"/>
    <w:rsid w:val="005F5C4C"/>
    <w:rsid w:val="005F5ECB"/>
    <w:rsid w:val="005F61E2"/>
    <w:rsid w:val="00602024"/>
    <w:rsid w:val="00610652"/>
    <w:rsid w:val="006142C1"/>
    <w:rsid w:val="00630410"/>
    <w:rsid w:val="006412FC"/>
    <w:rsid w:val="0064306A"/>
    <w:rsid w:val="006512DF"/>
    <w:rsid w:val="00651E9B"/>
    <w:rsid w:val="00657434"/>
    <w:rsid w:val="0065760C"/>
    <w:rsid w:val="00660C03"/>
    <w:rsid w:val="006717BC"/>
    <w:rsid w:val="00672FC4"/>
    <w:rsid w:val="00673053"/>
    <w:rsid w:val="006809E1"/>
    <w:rsid w:val="0068120C"/>
    <w:rsid w:val="00683FF6"/>
    <w:rsid w:val="00687998"/>
    <w:rsid w:val="00696AC2"/>
    <w:rsid w:val="006A30FA"/>
    <w:rsid w:val="006A4D85"/>
    <w:rsid w:val="006A5D96"/>
    <w:rsid w:val="006A738A"/>
    <w:rsid w:val="006A7AB2"/>
    <w:rsid w:val="006B2A85"/>
    <w:rsid w:val="006C2295"/>
    <w:rsid w:val="006E06A8"/>
    <w:rsid w:val="006E2545"/>
    <w:rsid w:val="006E5C9B"/>
    <w:rsid w:val="006F09CE"/>
    <w:rsid w:val="006F1EB9"/>
    <w:rsid w:val="006F3213"/>
    <w:rsid w:val="00703939"/>
    <w:rsid w:val="00711755"/>
    <w:rsid w:val="00715085"/>
    <w:rsid w:val="00717CE4"/>
    <w:rsid w:val="00731782"/>
    <w:rsid w:val="007324E5"/>
    <w:rsid w:val="00734F1E"/>
    <w:rsid w:val="00737EE3"/>
    <w:rsid w:val="0074389D"/>
    <w:rsid w:val="00744261"/>
    <w:rsid w:val="00752DA8"/>
    <w:rsid w:val="00756EEF"/>
    <w:rsid w:val="007602B5"/>
    <w:rsid w:val="00766167"/>
    <w:rsid w:val="00767395"/>
    <w:rsid w:val="00772E3D"/>
    <w:rsid w:val="007868BD"/>
    <w:rsid w:val="00787B29"/>
    <w:rsid w:val="007911FC"/>
    <w:rsid w:val="00795196"/>
    <w:rsid w:val="007A07C2"/>
    <w:rsid w:val="007A691F"/>
    <w:rsid w:val="007C1582"/>
    <w:rsid w:val="007C3794"/>
    <w:rsid w:val="007D4BDD"/>
    <w:rsid w:val="007D513B"/>
    <w:rsid w:val="007D74EC"/>
    <w:rsid w:val="007E0283"/>
    <w:rsid w:val="007E0A88"/>
    <w:rsid w:val="007E7604"/>
    <w:rsid w:val="007F00FA"/>
    <w:rsid w:val="007F037D"/>
    <w:rsid w:val="007F40DE"/>
    <w:rsid w:val="00801F60"/>
    <w:rsid w:val="00804F42"/>
    <w:rsid w:val="00813E68"/>
    <w:rsid w:val="00814EF8"/>
    <w:rsid w:val="00820433"/>
    <w:rsid w:val="00821DE8"/>
    <w:rsid w:val="00823D93"/>
    <w:rsid w:val="00830A0F"/>
    <w:rsid w:val="00830CC1"/>
    <w:rsid w:val="0083585F"/>
    <w:rsid w:val="008359F9"/>
    <w:rsid w:val="00840E66"/>
    <w:rsid w:val="008410C1"/>
    <w:rsid w:val="00865341"/>
    <w:rsid w:val="00865529"/>
    <w:rsid w:val="00865A95"/>
    <w:rsid w:val="00873098"/>
    <w:rsid w:val="00882A19"/>
    <w:rsid w:val="008878A5"/>
    <w:rsid w:val="0089482A"/>
    <w:rsid w:val="00897550"/>
    <w:rsid w:val="008A68F2"/>
    <w:rsid w:val="008A765A"/>
    <w:rsid w:val="008B0490"/>
    <w:rsid w:val="008B2F2D"/>
    <w:rsid w:val="008B3297"/>
    <w:rsid w:val="008B5F94"/>
    <w:rsid w:val="008B69F4"/>
    <w:rsid w:val="008C02EC"/>
    <w:rsid w:val="008C23C1"/>
    <w:rsid w:val="008C3405"/>
    <w:rsid w:val="008C37D0"/>
    <w:rsid w:val="008C5809"/>
    <w:rsid w:val="008C6677"/>
    <w:rsid w:val="008C6D6F"/>
    <w:rsid w:val="008C7538"/>
    <w:rsid w:val="008D4189"/>
    <w:rsid w:val="008D7AD1"/>
    <w:rsid w:val="008E6E6E"/>
    <w:rsid w:val="008E7FA5"/>
    <w:rsid w:val="008F2381"/>
    <w:rsid w:val="0091063F"/>
    <w:rsid w:val="0091727E"/>
    <w:rsid w:val="00923E37"/>
    <w:rsid w:val="00935154"/>
    <w:rsid w:val="009438B0"/>
    <w:rsid w:val="009448C5"/>
    <w:rsid w:val="009460EE"/>
    <w:rsid w:val="0095476D"/>
    <w:rsid w:val="009570E1"/>
    <w:rsid w:val="009573E7"/>
    <w:rsid w:val="00961E7A"/>
    <w:rsid w:val="00974F87"/>
    <w:rsid w:val="00983F8F"/>
    <w:rsid w:val="00984AE9"/>
    <w:rsid w:val="009915EF"/>
    <w:rsid w:val="009946CC"/>
    <w:rsid w:val="00995875"/>
    <w:rsid w:val="009959D5"/>
    <w:rsid w:val="00996CCC"/>
    <w:rsid w:val="00997A38"/>
    <w:rsid w:val="009A02C7"/>
    <w:rsid w:val="009A1DAA"/>
    <w:rsid w:val="009A2564"/>
    <w:rsid w:val="009A4735"/>
    <w:rsid w:val="009B1790"/>
    <w:rsid w:val="009B2479"/>
    <w:rsid w:val="009B5215"/>
    <w:rsid w:val="009B5A5F"/>
    <w:rsid w:val="009C15DA"/>
    <w:rsid w:val="009D6D8F"/>
    <w:rsid w:val="009E00D5"/>
    <w:rsid w:val="009E1ED6"/>
    <w:rsid w:val="009E2380"/>
    <w:rsid w:val="009E6B20"/>
    <w:rsid w:val="009F0B51"/>
    <w:rsid w:val="009F12A0"/>
    <w:rsid w:val="009F4FCA"/>
    <w:rsid w:val="00A079B5"/>
    <w:rsid w:val="00A158EB"/>
    <w:rsid w:val="00A306C3"/>
    <w:rsid w:val="00A3264A"/>
    <w:rsid w:val="00A33A7B"/>
    <w:rsid w:val="00A445E3"/>
    <w:rsid w:val="00A52177"/>
    <w:rsid w:val="00A52D7B"/>
    <w:rsid w:val="00A53ED8"/>
    <w:rsid w:val="00A54EC1"/>
    <w:rsid w:val="00A659D1"/>
    <w:rsid w:val="00A66580"/>
    <w:rsid w:val="00A67D4C"/>
    <w:rsid w:val="00A67EDF"/>
    <w:rsid w:val="00A74B24"/>
    <w:rsid w:val="00A753DB"/>
    <w:rsid w:val="00A91975"/>
    <w:rsid w:val="00A9405E"/>
    <w:rsid w:val="00AA51E2"/>
    <w:rsid w:val="00AB0D27"/>
    <w:rsid w:val="00AB12AC"/>
    <w:rsid w:val="00AB525E"/>
    <w:rsid w:val="00AB5FD7"/>
    <w:rsid w:val="00AB76ED"/>
    <w:rsid w:val="00AC1AA2"/>
    <w:rsid w:val="00AC3C8E"/>
    <w:rsid w:val="00AD1314"/>
    <w:rsid w:val="00AD1B77"/>
    <w:rsid w:val="00AD29F6"/>
    <w:rsid w:val="00AD4461"/>
    <w:rsid w:val="00AD7F02"/>
    <w:rsid w:val="00AE12CC"/>
    <w:rsid w:val="00AE4FF9"/>
    <w:rsid w:val="00AF4079"/>
    <w:rsid w:val="00B006E6"/>
    <w:rsid w:val="00B05EF1"/>
    <w:rsid w:val="00B07214"/>
    <w:rsid w:val="00B13B3F"/>
    <w:rsid w:val="00B14F53"/>
    <w:rsid w:val="00B14F92"/>
    <w:rsid w:val="00B2001D"/>
    <w:rsid w:val="00B25E6A"/>
    <w:rsid w:val="00B37F06"/>
    <w:rsid w:val="00B403B6"/>
    <w:rsid w:val="00B45FA5"/>
    <w:rsid w:val="00B5070A"/>
    <w:rsid w:val="00B53114"/>
    <w:rsid w:val="00B53CFD"/>
    <w:rsid w:val="00B54630"/>
    <w:rsid w:val="00B54864"/>
    <w:rsid w:val="00B60442"/>
    <w:rsid w:val="00B84133"/>
    <w:rsid w:val="00B84435"/>
    <w:rsid w:val="00B90111"/>
    <w:rsid w:val="00B93986"/>
    <w:rsid w:val="00BA2247"/>
    <w:rsid w:val="00BB208E"/>
    <w:rsid w:val="00BB4FFE"/>
    <w:rsid w:val="00BB7A7E"/>
    <w:rsid w:val="00BC1D41"/>
    <w:rsid w:val="00BC1FBF"/>
    <w:rsid w:val="00BC35E6"/>
    <w:rsid w:val="00BC4260"/>
    <w:rsid w:val="00BC7F8E"/>
    <w:rsid w:val="00BD28B2"/>
    <w:rsid w:val="00BD2EA3"/>
    <w:rsid w:val="00BD64BB"/>
    <w:rsid w:val="00BD68F4"/>
    <w:rsid w:val="00BE0C0D"/>
    <w:rsid w:val="00BE22ED"/>
    <w:rsid w:val="00BE3DFB"/>
    <w:rsid w:val="00BF1D81"/>
    <w:rsid w:val="00BF2404"/>
    <w:rsid w:val="00BF5926"/>
    <w:rsid w:val="00C06D45"/>
    <w:rsid w:val="00C22796"/>
    <w:rsid w:val="00C25157"/>
    <w:rsid w:val="00C25FF2"/>
    <w:rsid w:val="00C26552"/>
    <w:rsid w:val="00C303ED"/>
    <w:rsid w:val="00C3255D"/>
    <w:rsid w:val="00C344E8"/>
    <w:rsid w:val="00C34BD6"/>
    <w:rsid w:val="00C423C1"/>
    <w:rsid w:val="00C46275"/>
    <w:rsid w:val="00C469EB"/>
    <w:rsid w:val="00C52308"/>
    <w:rsid w:val="00C57424"/>
    <w:rsid w:val="00C635D2"/>
    <w:rsid w:val="00C72FD1"/>
    <w:rsid w:val="00C75C6A"/>
    <w:rsid w:val="00C80361"/>
    <w:rsid w:val="00C93FD4"/>
    <w:rsid w:val="00C96A63"/>
    <w:rsid w:val="00C96D99"/>
    <w:rsid w:val="00CB0A34"/>
    <w:rsid w:val="00CB3C6B"/>
    <w:rsid w:val="00CB6EDE"/>
    <w:rsid w:val="00CC128D"/>
    <w:rsid w:val="00CC3F0B"/>
    <w:rsid w:val="00CC755A"/>
    <w:rsid w:val="00CD19EF"/>
    <w:rsid w:val="00CD4B71"/>
    <w:rsid w:val="00CD4DD9"/>
    <w:rsid w:val="00CF1087"/>
    <w:rsid w:val="00CF7941"/>
    <w:rsid w:val="00CF7C9A"/>
    <w:rsid w:val="00D02FE4"/>
    <w:rsid w:val="00D14233"/>
    <w:rsid w:val="00D1506C"/>
    <w:rsid w:val="00D3020D"/>
    <w:rsid w:val="00D310A2"/>
    <w:rsid w:val="00D43D75"/>
    <w:rsid w:val="00D47B56"/>
    <w:rsid w:val="00D52559"/>
    <w:rsid w:val="00D53441"/>
    <w:rsid w:val="00D86900"/>
    <w:rsid w:val="00D915D2"/>
    <w:rsid w:val="00D95D79"/>
    <w:rsid w:val="00D96A3C"/>
    <w:rsid w:val="00DA7FAC"/>
    <w:rsid w:val="00DB1CE1"/>
    <w:rsid w:val="00DC3068"/>
    <w:rsid w:val="00DC79E5"/>
    <w:rsid w:val="00DD0B97"/>
    <w:rsid w:val="00DD1A73"/>
    <w:rsid w:val="00DD3ECB"/>
    <w:rsid w:val="00DD7D23"/>
    <w:rsid w:val="00DE270E"/>
    <w:rsid w:val="00DF73E7"/>
    <w:rsid w:val="00E056A7"/>
    <w:rsid w:val="00E16F7D"/>
    <w:rsid w:val="00E21A0F"/>
    <w:rsid w:val="00E258A0"/>
    <w:rsid w:val="00E30076"/>
    <w:rsid w:val="00E408D8"/>
    <w:rsid w:val="00E534D4"/>
    <w:rsid w:val="00E66ED0"/>
    <w:rsid w:val="00E67454"/>
    <w:rsid w:val="00E70FC7"/>
    <w:rsid w:val="00E734E4"/>
    <w:rsid w:val="00E80600"/>
    <w:rsid w:val="00E81215"/>
    <w:rsid w:val="00E83EB1"/>
    <w:rsid w:val="00E83F4A"/>
    <w:rsid w:val="00E84951"/>
    <w:rsid w:val="00E92054"/>
    <w:rsid w:val="00E9268E"/>
    <w:rsid w:val="00E94CC0"/>
    <w:rsid w:val="00E95248"/>
    <w:rsid w:val="00E9788A"/>
    <w:rsid w:val="00EA0B48"/>
    <w:rsid w:val="00EA153D"/>
    <w:rsid w:val="00EA2E38"/>
    <w:rsid w:val="00EA5C8A"/>
    <w:rsid w:val="00EB2836"/>
    <w:rsid w:val="00EB54CA"/>
    <w:rsid w:val="00EC3FA4"/>
    <w:rsid w:val="00EC435B"/>
    <w:rsid w:val="00ED0811"/>
    <w:rsid w:val="00EF30D7"/>
    <w:rsid w:val="00F034AD"/>
    <w:rsid w:val="00F05E18"/>
    <w:rsid w:val="00F14E1B"/>
    <w:rsid w:val="00F15FA0"/>
    <w:rsid w:val="00F26B77"/>
    <w:rsid w:val="00F37062"/>
    <w:rsid w:val="00F5632E"/>
    <w:rsid w:val="00F664BF"/>
    <w:rsid w:val="00F7109F"/>
    <w:rsid w:val="00F72471"/>
    <w:rsid w:val="00F76B92"/>
    <w:rsid w:val="00F86D7F"/>
    <w:rsid w:val="00F94580"/>
    <w:rsid w:val="00FA0EEB"/>
    <w:rsid w:val="00FB7302"/>
    <w:rsid w:val="00FC26ED"/>
    <w:rsid w:val="00FC32BE"/>
    <w:rsid w:val="00FC5FEC"/>
    <w:rsid w:val="00FD04CC"/>
    <w:rsid w:val="00FD57A4"/>
    <w:rsid w:val="00FE1C9B"/>
    <w:rsid w:val="00FE1CFE"/>
    <w:rsid w:val="00FE3221"/>
    <w:rsid w:val="00FE4E95"/>
    <w:rsid w:val="00FF4128"/>
    <w:rsid w:val="00FF6EE3"/>
    <w:rsid w:val="1E32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C2AE09"/>
  <w15:docId w15:val="{D7821317-CFA9-4B89-9D5B-055DAF30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
    <w:name w:val="heading 2"/>
    <w:basedOn w:val="a0"/>
    <w:next w:val="a0"/>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Body Text Indent"/>
    <w:basedOn w:val="a0"/>
    <w:link w:val="a7"/>
    <w:uiPriority w:val="99"/>
    <w:semiHidden/>
    <w:unhideWhenUsed/>
    <w:qFormat/>
    <w:pPr>
      <w:spacing w:after="120"/>
      <w:ind w:leftChars="200" w:left="420"/>
    </w:pPr>
  </w:style>
  <w:style w:type="paragraph" w:styleId="a8">
    <w:name w:val="Balloon Text"/>
    <w:basedOn w:val="a0"/>
    <w:link w:val="a9"/>
    <w:uiPriority w:val="99"/>
    <w:semiHidden/>
    <w:unhideWhenUsed/>
    <w:qFormat/>
    <w:rPr>
      <w:sz w:val="18"/>
      <w:szCs w:val="18"/>
    </w:r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0"/>
    <w:link w:val="22"/>
    <w:uiPriority w:val="99"/>
    <w:semiHidden/>
    <w:unhideWhenUsed/>
    <w:qFormat/>
    <w:pPr>
      <w:spacing w:after="120" w:line="480" w:lineRule="auto"/>
    </w:pPr>
    <w:rPr>
      <w:szCs w:val="24"/>
    </w:rPr>
  </w:style>
  <w:style w:type="paragraph" w:styleId="ae">
    <w:name w:val="Normal (Web)"/>
    <w:basedOn w:val="a0"/>
    <w:uiPriority w:val="99"/>
    <w:qFormat/>
    <w:pPr>
      <w:spacing w:beforeAutospacing="1" w:afterAutospacing="1"/>
      <w:jc w:val="left"/>
    </w:pPr>
    <w:rPr>
      <w:rFonts w:cs="Times New Roman"/>
      <w:kern w:val="0"/>
      <w:sz w:val="24"/>
      <w:szCs w:val="24"/>
    </w:rPr>
  </w:style>
  <w:style w:type="paragraph" w:styleId="a">
    <w:name w:val="Title"/>
    <w:basedOn w:val="a0"/>
    <w:next w:val="a0"/>
    <w:link w:val="af"/>
    <w:uiPriority w:val="10"/>
    <w:qFormat/>
    <w:pPr>
      <w:numPr>
        <w:numId w:val="1"/>
      </w:numPr>
      <w:spacing w:before="240" w:after="60" w:line="360" w:lineRule="auto"/>
      <w:jc w:val="left"/>
      <w:outlineLvl w:val="0"/>
    </w:pPr>
    <w:rPr>
      <w:rFonts w:ascii="Times New Roman" w:eastAsia="仿宋" w:hAnsi="Times New Roman" w:cs="Times New Roman"/>
      <w:b/>
      <w:sz w:val="32"/>
      <w:szCs w:val="32"/>
    </w:rPr>
  </w:style>
  <w:style w:type="paragraph" w:styleId="af0">
    <w:name w:val="annotation subject"/>
    <w:basedOn w:val="a4"/>
    <w:next w:val="a4"/>
    <w:link w:val="af1"/>
    <w:uiPriority w:val="99"/>
    <w:semiHidden/>
    <w:unhideWhenUsed/>
    <w:qFormat/>
    <w:rPr>
      <w:b/>
      <w:bCs/>
    </w:rPr>
  </w:style>
  <w:style w:type="paragraph" w:styleId="23">
    <w:name w:val="Body Text First Indent 2"/>
    <w:basedOn w:val="a6"/>
    <w:link w:val="24"/>
    <w:uiPriority w:val="99"/>
    <w:semiHidden/>
    <w:unhideWhenUsed/>
    <w:qFormat/>
    <w:pPr>
      <w:ind w:firstLineChars="200" w:firstLine="420"/>
    </w:pPr>
    <w:rPr>
      <w:szCs w:val="24"/>
    </w:rPr>
  </w:style>
  <w:style w:type="character" w:styleId="af2">
    <w:name w:val="Strong"/>
    <w:basedOn w:val="a1"/>
    <w:uiPriority w:val="22"/>
    <w:qFormat/>
    <w:rPr>
      <w:b/>
      <w:bCs/>
    </w:rPr>
  </w:style>
  <w:style w:type="character" w:styleId="af3">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styleId="af4">
    <w:name w:val="List Paragraph"/>
    <w:basedOn w:val="a0"/>
    <w:uiPriority w:val="34"/>
    <w:qFormat/>
    <w:pPr>
      <w:ind w:firstLineChars="200" w:firstLine="420"/>
    </w:pPr>
  </w:style>
  <w:style w:type="character" w:customStyle="1" w:styleId="a9">
    <w:name w:val="批注框文本 字符"/>
    <w:basedOn w:val="a1"/>
    <w:link w:val="a8"/>
    <w:uiPriority w:val="99"/>
    <w:semiHidden/>
    <w:qFormat/>
    <w:rPr>
      <w:kern w:val="2"/>
      <w:sz w:val="18"/>
      <w:szCs w:val="18"/>
    </w:rPr>
  </w:style>
  <w:style w:type="character" w:customStyle="1" w:styleId="af">
    <w:name w:val="标题 字符"/>
    <w:basedOn w:val="a1"/>
    <w:link w:val="a"/>
    <w:uiPriority w:val="10"/>
    <w:qFormat/>
    <w:rPr>
      <w:rFonts w:ascii="Times New Roman" w:eastAsia="仿宋" w:hAnsi="Times New Roman" w:cs="Times New Roman"/>
      <w:b/>
      <w:kern w:val="2"/>
      <w:sz w:val="32"/>
      <w:szCs w:val="32"/>
    </w:rPr>
  </w:style>
  <w:style w:type="paragraph" w:customStyle="1" w:styleId="11">
    <w:name w:val="修订1"/>
    <w:hidden/>
    <w:uiPriority w:val="99"/>
    <w:semiHidden/>
    <w:qFormat/>
    <w:rPr>
      <w:kern w:val="2"/>
      <w:sz w:val="21"/>
      <w:szCs w:val="22"/>
    </w:rPr>
  </w:style>
  <w:style w:type="character" w:customStyle="1" w:styleId="a5">
    <w:name w:val="批注文字 字符"/>
    <w:basedOn w:val="a1"/>
    <w:link w:val="a4"/>
    <w:uiPriority w:val="99"/>
    <w:semiHidden/>
    <w:qFormat/>
    <w:rPr>
      <w:kern w:val="2"/>
      <w:sz w:val="21"/>
      <w:szCs w:val="22"/>
    </w:rPr>
  </w:style>
  <w:style w:type="character" w:customStyle="1" w:styleId="af1">
    <w:name w:val="批注主题 字符"/>
    <w:basedOn w:val="a5"/>
    <w:link w:val="af0"/>
    <w:uiPriority w:val="99"/>
    <w:semiHidden/>
    <w:qFormat/>
    <w:rPr>
      <w:b/>
      <w:bCs/>
      <w:kern w:val="2"/>
      <w:sz w:val="21"/>
      <w:szCs w:val="22"/>
    </w:rPr>
  </w:style>
  <w:style w:type="character" w:customStyle="1" w:styleId="10">
    <w:name w:val="标题 1 字符"/>
    <w:basedOn w:val="a1"/>
    <w:link w:val="1"/>
    <w:qFormat/>
    <w:rPr>
      <w:rFonts w:ascii="宋体" w:eastAsia="宋体" w:hAnsi="宋体" w:cs="Times New Roman"/>
      <w:b/>
      <w:bCs/>
      <w:kern w:val="44"/>
      <w:sz w:val="48"/>
      <w:szCs w:val="4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f5">
    <w:name w:val="项目书正文 字符"/>
    <w:basedOn w:val="a1"/>
    <w:link w:val="af6"/>
    <w:qFormat/>
    <w:locked/>
    <w:rPr>
      <w:rFonts w:ascii="Times New Roman" w:eastAsia="仿宋_GB2312" w:hAnsi="Times New Roman" w:cs="Times New Roman"/>
      <w:color w:val="000000"/>
      <w:sz w:val="32"/>
      <w:szCs w:val="32"/>
    </w:rPr>
  </w:style>
  <w:style w:type="paragraph" w:customStyle="1" w:styleId="af6">
    <w:name w:val="项目书正文"/>
    <w:basedOn w:val="a0"/>
    <w:link w:val="af5"/>
    <w:qFormat/>
    <w:pPr>
      <w:spacing w:line="580" w:lineRule="exact"/>
      <w:ind w:firstLineChars="200" w:firstLine="200"/>
    </w:pPr>
    <w:rPr>
      <w:rFonts w:ascii="Times New Roman" w:eastAsia="仿宋_GB2312" w:hAnsi="Times New Roman" w:cs="Times New Roman"/>
      <w:color w:val="000000"/>
      <w:kern w:val="0"/>
      <w:sz w:val="32"/>
      <w:szCs w:val="32"/>
    </w:rPr>
  </w:style>
  <w:style w:type="paragraph" w:customStyle="1" w:styleId="p">
    <w:name w:val="p"/>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22">
    <w:name w:val="正文文本 2 字符"/>
    <w:basedOn w:val="a1"/>
    <w:link w:val="21"/>
    <w:uiPriority w:val="99"/>
    <w:semiHidden/>
    <w:qFormat/>
    <w:rPr>
      <w:kern w:val="2"/>
      <w:sz w:val="21"/>
      <w:szCs w:val="24"/>
    </w:rPr>
  </w:style>
  <w:style w:type="character" w:customStyle="1" w:styleId="a7">
    <w:name w:val="正文文本缩进 字符"/>
    <w:basedOn w:val="a1"/>
    <w:link w:val="a6"/>
    <w:uiPriority w:val="99"/>
    <w:semiHidden/>
    <w:qFormat/>
    <w:rPr>
      <w:kern w:val="2"/>
      <w:sz w:val="21"/>
      <w:szCs w:val="22"/>
    </w:rPr>
  </w:style>
  <w:style w:type="character" w:customStyle="1" w:styleId="24">
    <w:name w:val="正文首行缩进 2 字符"/>
    <w:basedOn w:val="a7"/>
    <w:link w:val="23"/>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3880</Words>
  <Characters>22116</Characters>
  <Application>Microsoft Office Word</Application>
  <DocSecurity>0</DocSecurity>
  <Lines>184</Lines>
  <Paragraphs>51</Paragraphs>
  <ScaleCrop>false</ScaleCrop>
  <Company>P R C</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cp:lastPrinted>2023-05-11T07:25:00Z</cp:lastPrinted>
  <dcterms:created xsi:type="dcterms:W3CDTF">2023-05-11T07:40:00Z</dcterms:created>
  <dcterms:modified xsi:type="dcterms:W3CDTF">2023-05-11T07:44:00Z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51F79B00225546BC8FF68C15BF8681B2</vt:lpwstr>
  </property>
</Properties>
</file>