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4" w:rsidRPr="00476174" w:rsidRDefault="00476174" w:rsidP="00476174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 w:rsidRPr="00476174">
        <w:rPr>
          <w:rFonts w:ascii="方正小标宋简体" w:eastAsia="方正小标宋简体" w:hAnsi="宋体" w:cs="仿宋_GB2312" w:hint="eastAsia"/>
          <w:sz w:val="44"/>
          <w:szCs w:val="44"/>
        </w:rPr>
        <w:t>论坛简介</w:t>
      </w:r>
    </w:p>
    <w:p w:rsidR="00476174" w:rsidRPr="00476174" w:rsidRDefault="00476174" w:rsidP="00476174">
      <w:pPr>
        <w:spacing w:line="560" w:lineRule="exact"/>
        <w:jc w:val="center"/>
        <w:rPr>
          <w:rFonts w:ascii="仿宋_GB2312" w:eastAsia="仿宋_GB2312" w:hAnsi="宋体" w:cs="仿宋_GB2312"/>
          <w:sz w:val="44"/>
          <w:szCs w:val="44"/>
        </w:rPr>
      </w:pPr>
    </w:p>
    <w:p w:rsidR="00476174" w:rsidRPr="00476174" w:rsidRDefault="00476174" w:rsidP="00476174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第十三届中国期货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分析师暨场外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衍生品论坛将于2019年</w:t>
      </w:r>
      <w:r w:rsidRPr="00476174">
        <w:rPr>
          <w:rFonts w:ascii="仿宋_GB2312" w:eastAsia="仿宋_GB2312" w:hAnsi="宋体" w:cs="仿宋_GB2312"/>
          <w:sz w:val="30"/>
          <w:szCs w:val="30"/>
        </w:rPr>
        <w:t>4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月20日</w:t>
      </w:r>
      <w:r w:rsidRPr="00476174">
        <w:rPr>
          <w:rFonts w:ascii="仿宋_GB2312" w:eastAsia="仿宋_GB2312" w:hAnsi="宋体" w:cs="仿宋_GB2312"/>
          <w:sz w:val="30"/>
          <w:szCs w:val="30"/>
        </w:rPr>
        <w:t>-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21日在杭州JW万豪酒店(湖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墅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南路28号)召开。本届论坛将以“</w:t>
      </w:r>
      <w:r w:rsidR="00E658E0" w:rsidRPr="00E658E0">
        <w:rPr>
          <w:rFonts w:ascii="仿宋_GB2312" w:eastAsia="仿宋_GB2312" w:hAnsi="宋体" w:cs="仿宋_GB2312" w:hint="eastAsia"/>
          <w:sz w:val="30"/>
          <w:szCs w:val="30"/>
        </w:rPr>
        <w:t>立足本源 高效融合 创新发展——期货及衍生品市场服务国家战略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”为主题，围绕“保险+期货”、场外衍生品、资产管理</w:t>
      </w:r>
      <w:r w:rsidR="00E658E0">
        <w:rPr>
          <w:rFonts w:ascii="仿宋_GB2312" w:eastAsia="仿宋_GB2312" w:hAnsi="宋体" w:cs="仿宋_GB2312" w:hint="eastAsia"/>
          <w:sz w:val="30"/>
          <w:szCs w:val="30"/>
        </w:rPr>
        <w:t>业务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及期货分析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师人才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培养等服务实体经济模式创新与队伍建设的重点领域，深入探讨期货行业如何立足风险管理的本源，促进期货与现货、场内与场外、境内与境外市场的高效融合，锐意创新，奋发有为，推进期货行业供给侧结构性改革，推进国民经济高质量发展。</w:t>
      </w:r>
    </w:p>
    <w:p w:rsidR="005C666D" w:rsidRDefault="005C666D" w:rsidP="005C666D">
      <w:pPr>
        <w:spacing w:line="560" w:lineRule="exact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  <w:r w:rsidRPr="005C666D">
        <w:rPr>
          <w:rFonts w:ascii="仿宋_GB2312" w:eastAsia="仿宋_GB2312" w:hAnsi="宋体" w:cs="仿宋_GB2312" w:hint="eastAsia"/>
          <w:sz w:val="30"/>
          <w:szCs w:val="30"/>
        </w:rPr>
        <w:t>2019年是新中国成立70周年，是全面建成小康社会关键之年，也是资本市场创新发展大有作为的一年。中央经济工作会议对发挥金融服务实体经济作用提出更高期待，指出“要通过深化改革，打造一个规范、透明、开放、有活力、有韧性的资本市场”。期货及衍生品行业应当紧扣当前重要战略机遇新内涵，立足提升自身专业能力，把服务实体经济、服务国家战略的市场功能、行业职能发挥好，为形成国内市场和生产主体、经济增长和就业扩大、金融和实体经济良性循环贡献力量，以优异的成绩迎接中华人民共和国成立70周年。</w:t>
      </w:r>
    </w:p>
    <w:p w:rsidR="00476174" w:rsidRPr="00476174" w:rsidRDefault="00476174" w:rsidP="005C666D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bookmarkStart w:id="0" w:name="_GoBack"/>
      <w:bookmarkEnd w:id="0"/>
      <w:r w:rsidRPr="00476174">
        <w:rPr>
          <w:rFonts w:ascii="仿宋_GB2312" w:eastAsia="仿宋_GB2312" w:hAnsi="宋体" w:cs="仿宋_GB2312" w:hint="eastAsia"/>
          <w:sz w:val="30"/>
          <w:szCs w:val="30"/>
        </w:rPr>
        <w:t>本届论坛将于4月21日上午举办主论坛，力邀著名经济学家以“中国宏观经济形势”为题，深入剖析中国经济进入高质量发展阶段的新特点与发展前景，探讨期货及衍生品行业如何助力实体经济发展，并邀请知名金融专家、行业资深人士等就“保险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lastRenderedPageBreak/>
        <w:t>+期货”服务的创新、金融进一步对外开放、高素质人才培养等现实而又重要的课题进行深度讨论。</w:t>
      </w:r>
    </w:p>
    <w:p w:rsidR="00476174" w:rsidRPr="00476174" w:rsidRDefault="00476174" w:rsidP="00476174">
      <w:pPr>
        <w:spacing w:line="560" w:lineRule="exact"/>
        <w:ind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本届论坛将于4月21日下午举办4个分论坛，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一是“保险+期货”</w:t>
      </w:r>
      <w:r w:rsidRPr="00476174">
        <w:rPr>
          <w:rFonts w:ascii="仿宋_GB2312" w:eastAsia="仿宋_GB2312" w:hAnsi="宋体" w:cs="仿宋_GB2312" w:hint="eastAsia"/>
          <w:b/>
          <w:sz w:val="30"/>
          <w:szCs w:val="30"/>
        </w:rPr>
        <w:t>分论坛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，将总结近年在大豆、玉米、棉花、白糖、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天胶等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品种推行的“保险+期货”的试点经验，探讨“定单+保险+期货”等创新模式；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二</w:t>
      </w:r>
      <w:r w:rsidRPr="0056647E">
        <w:rPr>
          <w:rFonts w:ascii="仿宋_GB2312" w:eastAsia="仿宋_GB2312" w:hAnsi="宋体" w:cs="仿宋_GB2312" w:hint="eastAsia"/>
          <w:b/>
          <w:bCs/>
          <w:sz w:val="30"/>
          <w:szCs w:val="30"/>
        </w:rPr>
        <w:t>是场外衍生品分论坛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，将探讨如何推动场外衍生品市场稳步发展的</w:t>
      </w:r>
      <w:r w:rsidR="0056647E">
        <w:rPr>
          <w:rFonts w:ascii="仿宋_GB2312" w:eastAsia="仿宋_GB2312" w:hAnsi="宋体" w:cs="仿宋_GB2312" w:hint="eastAsia"/>
          <w:sz w:val="30"/>
          <w:szCs w:val="30"/>
        </w:rPr>
        <w:t xml:space="preserve"> “</w:t>
      </w:r>
      <w:r w:rsidR="0056647E" w:rsidRPr="0056647E">
        <w:rPr>
          <w:rFonts w:ascii="仿宋_GB2312" w:eastAsia="仿宋_GB2312" w:hAnsi="宋体" w:cs="仿宋_GB2312" w:hint="eastAsia"/>
          <w:sz w:val="30"/>
          <w:szCs w:val="30"/>
        </w:rPr>
        <w:t>基础设施建设</w:t>
      </w:r>
      <w:r w:rsidR="0056647E">
        <w:rPr>
          <w:rFonts w:ascii="仿宋_GB2312" w:eastAsia="仿宋_GB2312" w:hAnsi="宋体" w:cs="仿宋_GB2312" w:hint="eastAsia"/>
          <w:sz w:val="30"/>
          <w:szCs w:val="30"/>
        </w:rPr>
        <w:t>”</w:t>
      </w:r>
      <w:r w:rsidRPr="0056647E">
        <w:rPr>
          <w:rFonts w:ascii="仿宋_GB2312" w:eastAsia="仿宋_GB2312" w:hAnsi="宋体" w:cs="仿宋_GB2312" w:hint="eastAsia"/>
          <w:sz w:val="30"/>
          <w:szCs w:val="30"/>
        </w:rPr>
        <w:t>以及“互换”等创新产品的</w:t>
      </w:r>
      <w:r w:rsidRPr="0056647E">
        <w:rPr>
          <w:rFonts w:ascii="仿宋_GB2312" w:eastAsia="仿宋_GB2312" w:hAnsi="宋体" w:cs="仿宋_GB2312"/>
          <w:sz w:val="30"/>
          <w:szCs w:val="30"/>
        </w:rPr>
        <w:t>开发等问题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；</w:t>
      </w:r>
      <w:r w:rsidRPr="00476174">
        <w:rPr>
          <w:rFonts w:ascii="仿宋_GB2312" w:eastAsia="仿宋_GB2312" w:hAnsi="宋体" w:cs="仿宋_GB2312" w:hint="eastAsia"/>
          <w:b/>
          <w:sz w:val="30"/>
          <w:szCs w:val="30"/>
        </w:rPr>
        <w:t>三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是资产管理</w:t>
      </w:r>
      <w:r w:rsidR="00E658E0">
        <w:rPr>
          <w:rFonts w:ascii="仿宋_GB2312" w:eastAsia="仿宋_GB2312" w:hAnsi="宋体" w:cs="仿宋_GB2312" w:hint="eastAsia"/>
          <w:b/>
          <w:bCs/>
          <w:sz w:val="30"/>
          <w:szCs w:val="30"/>
        </w:rPr>
        <w:t>业务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分论坛，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将围绕经济高质量发展形势下如何推动</w:t>
      </w:r>
      <w:proofErr w:type="gramStart"/>
      <w:r w:rsidRPr="00476174">
        <w:rPr>
          <w:rFonts w:ascii="仿宋_GB2312" w:eastAsia="仿宋_GB2312" w:hAnsi="宋体" w:cs="仿宋_GB2312" w:hint="eastAsia"/>
          <w:sz w:val="30"/>
          <w:szCs w:val="30"/>
        </w:rPr>
        <w:t>资管领域</w:t>
      </w:r>
      <w:proofErr w:type="gramEnd"/>
      <w:r w:rsidRPr="00476174">
        <w:rPr>
          <w:rFonts w:ascii="仿宋_GB2312" w:eastAsia="仿宋_GB2312" w:hAnsi="宋体" w:cs="仿宋_GB2312" w:hint="eastAsia"/>
          <w:sz w:val="30"/>
          <w:szCs w:val="30"/>
        </w:rPr>
        <w:t>供给侧改革、</w:t>
      </w:r>
      <w:r>
        <w:rPr>
          <w:rFonts w:ascii="仿宋_GB2312" w:eastAsia="仿宋_GB2312" w:hAnsi="宋体" w:cs="仿宋_GB2312" w:hint="eastAsia"/>
          <w:sz w:val="30"/>
          <w:szCs w:val="30"/>
        </w:rPr>
        <w:t>凸显</w:t>
      </w:r>
      <w:r>
        <w:rPr>
          <w:rFonts w:ascii="仿宋_GB2312" w:eastAsia="仿宋_GB2312" w:hAnsi="宋体" w:cs="仿宋_GB2312"/>
          <w:sz w:val="30"/>
          <w:szCs w:val="30"/>
        </w:rPr>
        <w:t>期货行业专业化特点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进行广泛深入交流；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四是期货分析</w:t>
      </w:r>
      <w:proofErr w:type="gramStart"/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师人才培养分</w:t>
      </w:r>
      <w:proofErr w:type="gramEnd"/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论坛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，将就培养适应服务国家战略需要的高素质人才进行研究探讨。</w:t>
      </w:r>
    </w:p>
    <w:p w:rsidR="00B20F1F" w:rsidRDefault="00476174" w:rsidP="00E658E0">
      <w:pPr>
        <w:spacing w:line="56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476174">
        <w:rPr>
          <w:rFonts w:ascii="仿宋_GB2312" w:eastAsia="仿宋_GB2312" w:hAnsi="宋体" w:cs="仿宋_GB2312" w:hint="eastAsia"/>
          <w:sz w:val="30"/>
          <w:szCs w:val="30"/>
        </w:rPr>
        <w:t>另外，本届论坛还将举办</w:t>
      </w:r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大宗商品投资机会研讨会、黑色金属产业与衍生品论坛、国际衍生</w:t>
      </w:r>
      <w:proofErr w:type="gramStart"/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品分析</w:t>
      </w:r>
      <w:proofErr w:type="gramEnd"/>
      <w:r w:rsidR="00E658E0" w:rsidRPr="00E658E0">
        <w:rPr>
          <w:rFonts w:ascii="仿宋_GB2312" w:eastAsia="仿宋_GB2312" w:hAnsi="宋体" w:cs="仿宋_GB2312" w:hint="eastAsia"/>
          <w:b/>
          <w:sz w:val="30"/>
          <w:szCs w:val="30"/>
        </w:rPr>
        <w:t>师交流会、期货市场服务实体经济优秀案例分享会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等</w:t>
      </w:r>
      <w:r w:rsidR="00E658E0">
        <w:rPr>
          <w:rFonts w:ascii="仿宋_GB2312" w:eastAsia="仿宋_GB2312" w:hAnsi="宋体" w:cs="仿宋_GB2312" w:hint="eastAsia"/>
          <w:sz w:val="30"/>
          <w:szCs w:val="30"/>
        </w:rPr>
        <w:t>四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场专题活动，并在论坛现场举办“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中国期货市场百名分析师</w:t>
      </w:r>
      <w:r w:rsidR="005F2741">
        <w:rPr>
          <w:rFonts w:ascii="仿宋_GB2312" w:eastAsia="仿宋_GB2312" w:hAnsi="宋体" w:cs="仿宋_GB2312" w:hint="eastAsia"/>
          <w:b/>
          <w:bCs/>
          <w:sz w:val="30"/>
          <w:szCs w:val="30"/>
        </w:rPr>
        <w:t>荣誉榜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”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及“</w:t>
      </w:r>
      <w:r w:rsidRPr="00476174">
        <w:rPr>
          <w:rFonts w:ascii="仿宋_GB2312" w:eastAsia="仿宋_GB2312" w:hAnsi="宋体" w:cs="仿宋_GB2312" w:hint="eastAsia"/>
          <w:b/>
          <w:bCs/>
          <w:sz w:val="30"/>
          <w:szCs w:val="30"/>
        </w:rPr>
        <w:t>期货市场服务实体经济优秀案例展”</w:t>
      </w:r>
      <w:r w:rsidRPr="00476174">
        <w:rPr>
          <w:rFonts w:ascii="仿宋_GB2312" w:eastAsia="仿宋_GB2312" w:hAnsi="宋体" w:cs="仿宋_GB2312" w:hint="eastAsia"/>
          <w:sz w:val="30"/>
          <w:szCs w:val="30"/>
        </w:rPr>
        <w:t>等展览。</w:t>
      </w:r>
    </w:p>
    <w:p w:rsidR="00040E94" w:rsidRPr="00476174" w:rsidRDefault="00040E94" w:rsidP="00476174">
      <w:pPr>
        <w:spacing w:line="560" w:lineRule="exact"/>
        <w:ind w:firstLineChars="200" w:firstLine="600"/>
        <w:rPr>
          <w:sz w:val="30"/>
          <w:szCs w:val="30"/>
        </w:rPr>
      </w:pPr>
    </w:p>
    <w:sectPr w:rsidR="00040E94" w:rsidRPr="0047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6B" w:rsidRDefault="002C4D6B" w:rsidP="0056647E">
      <w:r>
        <w:separator/>
      </w:r>
    </w:p>
  </w:endnote>
  <w:endnote w:type="continuationSeparator" w:id="0">
    <w:p w:rsidR="002C4D6B" w:rsidRDefault="002C4D6B" w:rsidP="005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6B" w:rsidRDefault="002C4D6B" w:rsidP="0056647E">
      <w:r>
        <w:separator/>
      </w:r>
    </w:p>
  </w:footnote>
  <w:footnote w:type="continuationSeparator" w:id="0">
    <w:p w:rsidR="002C4D6B" w:rsidRDefault="002C4D6B" w:rsidP="0056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4"/>
    <w:rsid w:val="00040E94"/>
    <w:rsid w:val="001C0367"/>
    <w:rsid w:val="002C4D6B"/>
    <w:rsid w:val="00476174"/>
    <w:rsid w:val="0056647E"/>
    <w:rsid w:val="005C666D"/>
    <w:rsid w:val="005F2741"/>
    <w:rsid w:val="00727A5C"/>
    <w:rsid w:val="00871219"/>
    <w:rsid w:val="00B20F1F"/>
    <w:rsid w:val="00B57BE8"/>
    <w:rsid w:val="00C010A0"/>
    <w:rsid w:val="00E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wuzehui</dc:creator>
  <cp:keywords/>
  <dc:description/>
  <cp:lastModifiedBy>孙湛林</cp:lastModifiedBy>
  <cp:revision>7</cp:revision>
  <dcterms:created xsi:type="dcterms:W3CDTF">2019-03-12T06:00:00Z</dcterms:created>
  <dcterms:modified xsi:type="dcterms:W3CDTF">2019-03-20T02:23:00Z</dcterms:modified>
</cp:coreProperties>
</file>