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61A" w:rsidRDefault="004B261A" w:rsidP="004B261A">
      <w:pPr>
        <w:spacing w:line="560" w:lineRule="exact"/>
        <w:rPr>
          <w:rFonts w:hint="default"/>
          <w:sz w:val="44"/>
          <w:szCs w:val="44"/>
        </w:rPr>
      </w:pPr>
    </w:p>
    <w:p w:rsidR="004B261A" w:rsidRDefault="004B261A" w:rsidP="004B261A">
      <w:pPr>
        <w:spacing w:line="560" w:lineRule="exact"/>
        <w:rPr>
          <w:rFonts w:hint="default"/>
          <w:sz w:val="44"/>
          <w:szCs w:val="44"/>
        </w:rPr>
      </w:pPr>
    </w:p>
    <w:p w:rsidR="004B261A" w:rsidRDefault="004B261A" w:rsidP="004B261A">
      <w:pPr>
        <w:spacing w:line="560" w:lineRule="exact"/>
        <w:jc w:val="center"/>
        <w:rPr>
          <w:rFonts w:ascii="方正小标宋简体" w:eastAsia="方正小标宋简体" w:hAnsi="方正小标宋简体" w:hint="default"/>
          <w:b/>
          <w:sz w:val="44"/>
          <w:szCs w:val="44"/>
        </w:rPr>
      </w:pPr>
      <w:r>
        <w:rPr>
          <w:rFonts w:ascii="方正小标宋简体" w:eastAsia="方正小标宋简体" w:hAnsi="方正小标宋简体"/>
          <w:b/>
          <w:sz w:val="44"/>
          <w:szCs w:val="44"/>
        </w:rPr>
        <w:t>风险管理公司业务试点申报材料规范</w:t>
      </w:r>
    </w:p>
    <w:p w:rsidR="004B261A" w:rsidRDefault="004B261A" w:rsidP="004B261A">
      <w:pPr>
        <w:spacing w:line="560" w:lineRule="exact"/>
        <w:jc w:val="center"/>
        <w:rPr>
          <w:rFonts w:ascii="方正小标宋简体" w:eastAsia="方正小标宋简体" w:hAnsi="方正小标宋简体" w:hint="default"/>
          <w:b/>
          <w:spacing w:val="-8"/>
          <w:sz w:val="44"/>
          <w:szCs w:val="44"/>
        </w:rPr>
      </w:pPr>
      <w:r>
        <w:rPr>
          <w:rFonts w:ascii="方正小标宋简体" w:eastAsia="方正小标宋简体" w:hAnsi="方正小标宋简体"/>
          <w:b/>
          <w:sz w:val="44"/>
          <w:szCs w:val="44"/>
        </w:rPr>
        <w:t>（第</w:t>
      </w:r>
      <w:r>
        <w:rPr>
          <w:rFonts w:ascii="方正小标宋简体" w:eastAsia="方正小标宋简体" w:hAnsi="方正小标宋简体" w:hint="default"/>
          <w:b/>
          <w:sz w:val="44"/>
          <w:szCs w:val="44"/>
        </w:rPr>
        <w:t>4</w:t>
      </w:r>
      <w:r>
        <w:rPr>
          <w:rFonts w:ascii="方正小标宋简体" w:eastAsia="方正小标宋简体" w:hAnsi="方正小标宋简体"/>
          <w:b/>
          <w:sz w:val="44"/>
          <w:szCs w:val="44"/>
        </w:rPr>
        <w:t>号）—期货公司关于风险管理</w:t>
      </w:r>
      <w:r>
        <w:rPr>
          <w:rFonts w:ascii="方正小标宋简体" w:eastAsia="方正小标宋简体" w:hAnsi="方正小标宋简体"/>
          <w:b/>
          <w:spacing w:val="-8"/>
          <w:sz w:val="44"/>
          <w:szCs w:val="44"/>
        </w:rPr>
        <w:t>公司</w:t>
      </w:r>
    </w:p>
    <w:p w:rsidR="004B261A" w:rsidRDefault="004B261A" w:rsidP="004B261A">
      <w:pPr>
        <w:spacing w:line="560" w:lineRule="exact"/>
        <w:jc w:val="center"/>
        <w:rPr>
          <w:rFonts w:ascii="方正小标宋简体" w:eastAsia="方正小标宋简体" w:hAnsi="方正小标宋简体" w:hint="default"/>
          <w:b/>
          <w:spacing w:val="-8"/>
          <w:sz w:val="44"/>
          <w:szCs w:val="44"/>
        </w:rPr>
      </w:pPr>
      <w:r>
        <w:rPr>
          <w:rFonts w:ascii="方正小标宋简体" w:eastAsia="方正小标宋简体" w:hAnsi="方正小标宋简体"/>
          <w:b/>
          <w:spacing w:val="-8"/>
          <w:sz w:val="44"/>
          <w:szCs w:val="44"/>
        </w:rPr>
        <w:t>的管理制度变更报告</w:t>
      </w:r>
    </w:p>
    <w:p w:rsidR="004B261A" w:rsidRDefault="004B261A" w:rsidP="004B261A">
      <w:pPr>
        <w:spacing w:line="560" w:lineRule="exact"/>
        <w:jc w:val="center"/>
        <w:rPr>
          <w:rFonts w:ascii="仿宋_GB2312" w:eastAsia="仿宋_GB2312" w:hAnsi="仿宋_GB2312" w:cs="仿宋_GB2312" w:hint="default"/>
          <w:b/>
          <w:sz w:val="32"/>
          <w:szCs w:val="32"/>
        </w:rPr>
      </w:pPr>
    </w:p>
    <w:p w:rsidR="004B261A" w:rsidRDefault="004B261A" w:rsidP="004B261A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 w:hint="default"/>
          <w:b/>
          <w:sz w:val="32"/>
          <w:szCs w:val="32"/>
        </w:rPr>
      </w:pPr>
      <w:r>
        <w:rPr>
          <w:rFonts w:ascii="黑体" w:eastAsia="黑体" w:hAnsi="黑体" w:cs="仿宋_GB2312"/>
          <w:b/>
          <w:sz w:val="32"/>
          <w:szCs w:val="32"/>
        </w:rPr>
        <w:t>报告时间</w:t>
      </w:r>
    </w:p>
    <w:p w:rsidR="004B261A" w:rsidRDefault="004B261A" w:rsidP="004B261A">
      <w:pPr>
        <w:spacing w:line="560" w:lineRule="exact"/>
        <w:ind w:firstLine="640"/>
        <w:rPr>
          <w:rFonts w:ascii="仿宋_GB2312" w:eastAsia="仿宋_GB2312" w:hAnsi="华文中宋" w:hint="default"/>
          <w:sz w:val="32"/>
          <w:szCs w:val="32"/>
        </w:rPr>
      </w:pPr>
      <w:r>
        <w:rPr>
          <w:rFonts w:ascii="仿宋_GB2312" w:eastAsia="仿宋_GB2312" w:hAnsi="华文中宋"/>
          <w:kern w:val="0"/>
          <w:sz w:val="32"/>
          <w:szCs w:val="32"/>
        </w:rPr>
        <w:t>期货公司关于风险管理公司的管理制度</w:t>
      </w:r>
      <w:r>
        <w:rPr>
          <w:rFonts w:ascii="仿宋_GB2312" w:eastAsia="仿宋_GB2312" w:hAnsi="华文中宋"/>
          <w:sz w:val="32"/>
          <w:szCs w:val="32"/>
        </w:rPr>
        <w:t>发生变更的，</w:t>
      </w:r>
      <w:r>
        <w:rPr>
          <w:rFonts w:ascii="仿宋_GB2312" w:eastAsia="仿宋_GB2312" w:hAnsi="华文中宋"/>
          <w:bCs/>
          <w:sz w:val="32"/>
          <w:szCs w:val="32"/>
        </w:rPr>
        <w:t>期货</w:t>
      </w:r>
      <w:r>
        <w:rPr>
          <w:rFonts w:ascii="仿宋_GB2312" w:eastAsia="仿宋_GB2312" w:hAnsi="华文中宋"/>
          <w:sz w:val="32"/>
          <w:szCs w:val="32"/>
        </w:rPr>
        <w:t>公司应当在5个工作日内</w:t>
      </w:r>
      <w:r>
        <w:rPr>
          <w:rFonts w:ascii="仿宋_GB2312" w:eastAsia="仿宋_GB2312" w:hAnsi="仿宋_GB2312" w:cs="仿宋_GB2312"/>
          <w:bCs/>
          <w:sz w:val="32"/>
          <w:szCs w:val="32"/>
        </w:rPr>
        <w:t>向中国期货业协会（以下简称协会）报告。</w:t>
      </w:r>
    </w:p>
    <w:p w:rsidR="004B261A" w:rsidRDefault="004B261A" w:rsidP="004B261A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 w:hint="default"/>
          <w:b/>
          <w:sz w:val="32"/>
          <w:szCs w:val="32"/>
        </w:rPr>
      </w:pPr>
      <w:r>
        <w:rPr>
          <w:rFonts w:ascii="黑体" w:eastAsia="黑体" w:hAnsi="黑体" w:cs="仿宋_GB2312"/>
          <w:b/>
          <w:sz w:val="32"/>
          <w:szCs w:val="32"/>
        </w:rPr>
        <w:t>报告内容</w:t>
      </w:r>
    </w:p>
    <w:p w:rsidR="004B261A" w:rsidRDefault="004B261A" w:rsidP="004B261A">
      <w:pPr>
        <w:tabs>
          <w:tab w:val="left" w:pos="640"/>
          <w:tab w:val="left" w:pos="13326"/>
        </w:tabs>
        <w:spacing w:line="580" w:lineRule="exact"/>
        <w:rPr>
          <w:rFonts w:ascii="仿宋_GB2312" w:eastAsia="仿宋_GB2312" w:hAnsi="华文中宋" w:hint="default"/>
          <w:sz w:val="32"/>
          <w:szCs w:val="32"/>
        </w:rPr>
      </w:pPr>
      <w:r>
        <w:rPr>
          <w:rFonts w:ascii="仿宋_GB2312" w:eastAsia="仿宋_GB2312" w:hAnsi="华文中宋"/>
          <w:sz w:val="32"/>
          <w:szCs w:val="32"/>
        </w:rPr>
        <w:t xml:space="preserve">    期货公司关于风险管理公司的管理制度。</w:t>
      </w:r>
    </w:p>
    <w:p w:rsidR="004B261A" w:rsidRDefault="004B261A" w:rsidP="004B261A">
      <w:pPr>
        <w:numPr>
          <w:ilvl w:val="0"/>
          <w:numId w:val="1"/>
        </w:numPr>
        <w:spacing w:line="560" w:lineRule="exact"/>
        <w:ind w:firstLineChars="200" w:firstLine="643"/>
        <w:jc w:val="left"/>
        <w:rPr>
          <w:rFonts w:ascii="黑体" w:eastAsia="黑体" w:hAnsi="黑体" w:cs="仿宋_GB2312" w:hint="default"/>
          <w:b/>
          <w:sz w:val="32"/>
          <w:szCs w:val="32"/>
        </w:rPr>
      </w:pPr>
      <w:r>
        <w:rPr>
          <w:rFonts w:ascii="黑体" w:eastAsia="黑体" w:hAnsi="黑体" w:cs="仿宋_GB2312"/>
          <w:b/>
          <w:sz w:val="32"/>
          <w:szCs w:val="32"/>
        </w:rPr>
        <w:t>报告形式要件</w:t>
      </w:r>
    </w:p>
    <w:p w:rsidR="004B261A" w:rsidRPr="00120F0C" w:rsidRDefault="004B261A" w:rsidP="004B261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default"/>
          <w:sz w:val="32"/>
          <w:szCs w:val="32"/>
        </w:rPr>
      </w:pPr>
      <w:r w:rsidRPr="00120F0C">
        <w:rPr>
          <w:rFonts w:ascii="仿宋_GB2312" w:eastAsia="仿宋_GB2312" w:hAnsi="仿宋"/>
          <w:sz w:val="32"/>
          <w:szCs w:val="32"/>
        </w:rPr>
        <w:t>期货公司通过风险管理公司综合信息</w:t>
      </w:r>
      <w:r w:rsidR="004C0ACD">
        <w:rPr>
          <w:rFonts w:ascii="仿宋_GB2312" w:eastAsia="仿宋_GB2312" w:hAnsi="仿宋"/>
          <w:sz w:val="32"/>
          <w:szCs w:val="32"/>
        </w:rPr>
        <w:t>管理</w:t>
      </w:r>
      <w:r w:rsidRPr="00120F0C">
        <w:rPr>
          <w:rFonts w:ascii="仿宋_GB2312" w:eastAsia="仿宋_GB2312" w:hAnsi="仿宋"/>
          <w:sz w:val="32"/>
          <w:szCs w:val="32"/>
        </w:rPr>
        <w:t>系统提交的报告应当符合以下要求：</w:t>
      </w:r>
    </w:p>
    <w:p w:rsidR="004B261A" w:rsidRPr="001E1F5D" w:rsidRDefault="004B261A" w:rsidP="004B261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default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（一）</w:t>
      </w:r>
      <w:r w:rsidR="00967927">
        <w:rPr>
          <w:rFonts w:ascii="仿宋_GB2312" w:eastAsia="仿宋_GB2312" w:hAnsi="仿宋_GB2312" w:cs="仿宋_GB2312"/>
          <w:bCs/>
          <w:sz w:val="32"/>
          <w:szCs w:val="32"/>
        </w:rPr>
        <w:t>变更</w:t>
      </w:r>
      <w:r w:rsidR="007209A9" w:rsidRPr="00C537F5">
        <w:rPr>
          <w:rFonts w:ascii="仿宋_GB2312" w:eastAsia="仿宋_GB2312" w:hAnsi="仿宋_GB2312" w:cs="仿宋_GB2312"/>
          <w:bCs/>
          <w:sz w:val="32"/>
          <w:szCs w:val="32"/>
        </w:rPr>
        <w:t>报告</w:t>
      </w:r>
      <w:r w:rsidR="00967927">
        <w:rPr>
          <w:rFonts w:ascii="仿宋_GB2312" w:eastAsia="仿宋_GB2312" w:hAnsi="仿宋_GB2312" w:cs="仿宋_GB2312"/>
          <w:bCs/>
          <w:sz w:val="32"/>
          <w:szCs w:val="32"/>
        </w:rPr>
        <w:t>正文</w:t>
      </w:r>
      <w:r w:rsidR="00F16DAC">
        <w:rPr>
          <w:rFonts w:ascii="仿宋_GB2312" w:eastAsia="仿宋_GB2312" w:hAnsi="仿宋_GB2312" w:cs="仿宋_GB2312"/>
          <w:bCs/>
          <w:sz w:val="32"/>
          <w:szCs w:val="32"/>
        </w:rPr>
        <w:t>应有发文字号，加盖期货公司公章，</w:t>
      </w:r>
      <w:bookmarkStart w:id="0" w:name="_GoBack"/>
      <w:bookmarkEnd w:id="0"/>
      <w:r>
        <w:rPr>
          <w:rFonts w:ascii="仿宋_GB2312" w:eastAsia="仿宋_GB2312" w:hAnsi="仿宋_GB2312" w:cs="仿宋_GB2312"/>
          <w:bCs/>
          <w:sz w:val="32"/>
          <w:szCs w:val="32"/>
        </w:rPr>
        <w:t>参见FR-02</w:t>
      </w:r>
      <w:r w:rsidR="001E1F5D">
        <w:rPr>
          <w:rFonts w:ascii="仿宋_GB2312" w:eastAsia="仿宋_GB2312" w:hAnsi="仿宋_GB2312" w:cs="仿宋_GB2312"/>
          <w:bCs/>
          <w:sz w:val="32"/>
          <w:szCs w:val="32"/>
        </w:rPr>
        <w:t>出具</w:t>
      </w:r>
      <w:r w:rsidR="005A156A">
        <w:rPr>
          <w:rFonts w:ascii="仿宋_GB2312" w:eastAsia="仿宋_GB2312" w:hAnsi="仿宋_GB2312" w:cs="仿宋_GB2312"/>
          <w:bCs/>
          <w:sz w:val="32"/>
          <w:szCs w:val="32"/>
        </w:rPr>
        <w:t>；报告应当以“期货公司名称+变更报告”命名。</w:t>
      </w:r>
    </w:p>
    <w:p w:rsidR="004B261A" w:rsidRDefault="004B261A" w:rsidP="005A156A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default"/>
          <w:bCs/>
          <w:sz w:val="32"/>
          <w:szCs w:val="32"/>
        </w:rPr>
      </w:pPr>
      <w:r>
        <w:rPr>
          <w:rFonts w:ascii="仿宋_GB2312" w:eastAsia="仿宋_GB2312" w:hAnsi="华文中宋"/>
          <w:kern w:val="0"/>
          <w:sz w:val="32"/>
          <w:szCs w:val="32"/>
        </w:rPr>
        <w:t>（二）</w:t>
      </w:r>
      <w:r w:rsidRPr="009B6ABB">
        <w:rPr>
          <w:rFonts w:ascii="仿宋_GB2312" w:eastAsia="仿宋_GB2312" w:hAnsi="华文中宋"/>
          <w:kern w:val="0"/>
          <w:sz w:val="32"/>
          <w:szCs w:val="32"/>
        </w:rPr>
        <w:t>变更后的期货公司关于风险管理公司的</w:t>
      </w:r>
      <w:r w:rsidRPr="00120F0C">
        <w:rPr>
          <w:rFonts w:ascii="仿宋_GB2312" w:eastAsia="仿宋_GB2312" w:hAnsi="华文中宋"/>
          <w:kern w:val="0"/>
          <w:sz w:val="32"/>
          <w:szCs w:val="32"/>
        </w:rPr>
        <w:t>管理制度</w:t>
      </w:r>
      <w:r w:rsidR="00381654">
        <w:rPr>
          <w:rFonts w:ascii="仿宋_GB2312" w:eastAsia="仿宋_GB2312" w:hAnsi="华文中宋"/>
          <w:kern w:val="0"/>
          <w:sz w:val="32"/>
          <w:szCs w:val="32"/>
        </w:rPr>
        <w:t>应</w:t>
      </w:r>
      <w:r w:rsidR="009562AC">
        <w:rPr>
          <w:rFonts w:ascii="仿宋_GB2312" w:eastAsia="仿宋_GB2312" w:hAnsi="华文中宋"/>
          <w:kern w:val="0"/>
          <w:sz w:val="32"/>
          <w:szCs w:val="32"/>
        </w:rPr>
        <w:t>作为附件上传</w:t>
      </w:r>
      <w:r w:rsidRPr="00120F0C">
        <w:rPr>
          <w:rFonts w:ascii="仿宋_GB2312" w:eastAsia="仿宋_GB2312" w:hAnsi="仿宋_GB2312" w:cs="仿宋_GB2312"/>
          <w:bCs/>
          <w:sz w:val="32"/>
          <w:szCs w:val="32"/>
        </w:rPr>
        <w:t>。</w:t>
      </w:r>
    </w:p>
    <w:p w:rsidR="000307A5" w:rsidRPr="009D3B64" w:rsidRDefault="004B261A" w:rsidP="009D3B6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 w:hint="default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（</w:t>
      </w:r>
      <w:r w:rsidR="005A156A">
        <w:rPr>
          <w:rFonts w:ascii="仿宋_GB2312" w:eastAsia="仿宋_GB2312" w:hAnsi="仿宋_GB2312" w:cs="仿宋_GB2312"/>
          <w:bCs/>
          <w:sz w:val="32"/>
          <w:szCs w:val="32"/>
        </w:rPr>
        <w:t>三</w:t>
      </w:r>
      <w:r>
        <w:rPr>
          <w:rFonts w:ascii="仿宋_GB2312" w:eastAsia="仿宋_GB2312" w:hAnsi="仿宋_GB2312" w:cs="仿宋_GB2312"/>
          <w:bCs/>
          <w:sz w:val="32"/>
          <w:szCs w:val="32"/>
        </w:rPr>
        <w:t>）</w:t>
      </w:r>
      <w:bookmarkStart w:id="1" w:name="_Hlk535934135"/>
      <w:r w:rsidR="00403B66">
        <w:rPr>
          <w:rFonts w:ascii="仿宋_GB2312" w:eastAsia="仿宋_GB2312" w:hAnsi="仿宋_GB2312" w:cs="仿宋_GB2312"/>
          <w:bCs/>
          <w:sz w:val="32"/>
          <w:szCs w:val="32"/>
        </w:rPr>
        <w:t>变更</w:t>
      </w:r>
      <w:r w:rsidRPr="000139E0">
        <w:rPr>
          <w:rFonts w:ascii="仿宋_GB2312" w:eastAsia="仿宋_GB2312" w:hAnsi="仿宋_GB2312" w:cs="仿宋_GB2312"/>
          <w:bCs/>
          <w:sz w:val="32"/>
          <w:szCs w:val="32"/>
        </w:rPr>
        <w:t>报告正文的</w:t>
      </w:r>
      <w:r w:rsidRPr="00120F0C">
        <w:rPr>
          <w:rFonts w:ascii="仿宋_GB2312" w:eastAsia="仿宋_GB2312" w:hAnsi="仿宋_GB2312" w:cs="仿宋_GB2312"/>
          <w:bCs/>
          <w:sz w:val="32"/>
          <w:szCs w:val="32"/>
        </w:rPr>
        <w:t>文件</w:t>
      </w:r>
      <w:bookmarkEnd w:id="1"/>
      <w:r w:rsidRPr="00120F0C">
        <w:rPr>
          <w:rFonts w:ascii="仿宋_GB2312" w:eastAsia="仿宋_GB2312" w:hAnsi="仿宋_GB2312" w:cs="仿宋_GB2312"/>
          <w:bCs/>
          <w:sz w:val="32"/>
          <w:szCs w:val="32"/>
        </w:rPr>
        <w:t>类型为PDF</w:t>
      </w:r>
      <w:r w:rsidR="001577C0">
        <w:rPr>
          <w:rFonts w:ascii="仿宋_GB2312" w:eastAsia="仿宋_GB2312" w:hAnsi="仿宋_GB2312" w:cs="仿宋_GB2312"/>
          <w:bCs/>
          <w:sz w:val="32"/>
          <w:szCs w:val="32"/>
        </w:rPr>
        <w:t>，</w:t>
      </w:r>
      <w:r w:rsidRPr="00120F0C">
        <w:rPr>
          <w:rFonts w:ascii="仿宋_GB2312" w:eastAsia="仿宋_GB2312" w:hAnsi="仿宋_GB2312" w:cs="仿宋_GB2312"/>
          <w:bCs/>
          <w:sz w:val="32"/>
          <w:szCs w:val="32"/>
        </w:rPr>
        <w:t>附件期货公司关于风险管理公司的管理制度文件类型为WORD。</w:t>
      </w:r>
    </w:p>
    <w:p w:rsidR="00CA0F25" w:rsidRDefault="00CA0F25" w:rsidP="00CA0F25">
      <w:pPr>
        <w:adjustRightInd w:val="0"/>
        <w:snapToGrid w:val="0"/>
        <w:spacing w:line="560" w:lineRule="exact"/>
        <w:ind w:left="640"/>
        <w:rPr>
          <w:rFonts w:ascii="仿宋" w:eastAsia="仿宋" w:hAnsi="仿宋" w:hint="default"/>
          <w:sz w:val="32"/>
          <w:szCs w:val="32"/>
        </w:rPr>
      </w:pPr>
    </w:p>
    <w:p w:rsidR="00137D73" w:rsidRPr="00B03F3D" w:rsidRDefault="00CA0F25" w:rsidP="00137D7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" w:hint="default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本规范由中国期货业协会</w:t>
      </w:r>
      <w:r w:rsidR="00137D73" w:rsidRPr="00B832B3">
        <w:rPr>
          <w:rFonts w:ascii="仿宋_GB2312" w:eastAsia="仿宋_GB2312" w:hAnsi="仿宋"/>
          <w:sz w:val="32"/>
          <w:szCs w:val="32"/>
        </w:rPr>
        <w:t>制定</w:t>
      </w:r>
      <w:r w:rsidR="00137D73">
        <w:rPr>
          <w:rFonts w:ascii="仿宋_GB2312" w:eastAsia="仿宋_GB2312" w:hAnsi="仿宋"/>
          <w:sz w:val="32"/>
          <w:szCs w:val="32"/>
        </w:rPr>
        <w:t>并</w:t>
      </w:r>
      <w:r>
        <w:rPr>
          <w:rFonts w:ascii="仿宋_GB2312" w:eastAsia="仿宋_GB2312" w:hAnsi="仿宋"/>
          <w:sz w:val="32"/>
          <w:szCs w:val="32"/>
        </w:rPr>
        <w:t>负责解释</w:t>
      </w:r>
      <w:r w:rsidR="00137D73" w:rsidRPr="00B03F3D">
        <w:rPr>
          <w:rFonts w:ascii="仿宋_GB2312" w:eastAsia="仿宋_GB2312" w:hAnsi="仿宋"/>
          <w:sz w:val="32"/>
          <w:szCs w:val="32"/>
        </w:rPr>
        <w:t>，自发布之日</w:t>
      </w:r>
      <w:r w:rsidR="00137D73" w:rsidRPr="00B03F3D">
        <w:rPr>
          <w:rFonts w:ascii="仿宋_GB2312" w:eastAsia="仿宋_GB2312" w:hAnsi="仿宋"/>
          <w:sz w:val="32"/>
          <w:szCs w:val="32"/>
        </w:rPr>
        <w:lastRenderedPageBreak/>
        <w:t>起实施。</w:t>
      </w:r>
    </w:p>
    <w:p w:rsidR="00B339DD" w:rsidRPr="00CA0F25" w:rsidRDefault="00B339DD">
      <w:pPr>
        <w:rPr>
          <w:rFonts w:hint="default"/>
        </w:rPr>
      </w:pPr>
    </w:p>
    <w:sectPr w:rsidR="00B339DD" w:rsidRPr="00CA0F25" w:rsidSect="005A47C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3B0F" w:rsidRDefault="00B23B0F" w:rsidP="005451D4">
      <w:pPr>
        <w:rPr>
          <w:rFonts w:hint="default"/>
        </w:rPr>
      </w:pPr>
      <w:r>
        <w:separator/>
      </w:r>
    </w:p>
  </w:endnote>
  <w:endnote w:type="continuationSeparator" w:id="0">
    <w:p w:rsidR="00B23B0F" w:rsidRDefault="00B23B0F" w:rsidP="005451D4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5723905"/>
      <w:docPartObj>
        <w:docPartGallery w:val="Page Numbers (Bottom of Page)"/>
        <w:docPartUnique/>
      </w:docPartObj>
    </w:sdtPr>
    <w:sdtEndPr/>
    <w:sdtContent>
      <w:p w:rsidR="000307A5" w:rsidRDefault="000307A5">
        <w:pPr>
          <w:pStyle w:val="a5"/>
          <w:jc w:val="center"/>
          <w:rPr>
            <w:rFonts w:hint="default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2AF2" w:rsidRPr="00CF2AF2">
          <w:rPr>
            <w:rFonts w:hint="default"/>
            <w:noProof/>
            <w:lang w:val="zh-CN"/>
          </w:rPr>
          <w:t>2</w:t>
        </w:r>
        <w:r>
          <w:fldChar w:fldCharType="end"/>
        </w:r>
      </w:p>
    </w:sdtContent>
  </w:sdt>
  <w:p w:rsidR="000307A5" w:rsidRDefault="000307A5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3B0F" w:rsidRDefault="00B23B0F" w:rsidP="005451D4">
      <w:pPr>
        <w:rPr>
          <w:rFonts w:hint="default"/>
        </w:rPr>
      </w:pPr>
      <w:r>
        <w:separator/>
      </w:r>
    </w:p>
  </w:footnote>
  <w:footnote w:type="continuationSeparator" w:id="0">
    <w:p w:rsidR="00B23B0F" w:rsidRDefault="00B23B0F" w:rsidP="005451D4">
      <w:pPr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972D1"/>
    <w:multiLevelType w:val="singleLevel"/>
    <w:tmpl w:val="53E972D1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D15"/>
    <w:rsid w:val="0000501F"/>
    <w:rsid w:val="000307A5"/>
    <w:rsid w:val="000C245F"/>
    <w:rsid w:val="0013124D"/>
    <w:rsid w:val="00137D73"/>
    <w:rsid w:val="001577C0"/>
    <w:rsid w:val="00191795"/>
    <w:rsid w:val="001947F1"/>
    <w:rsid w:val="001B5E66"/>
    <w:rsid w:val="001E1F5D"/>
    <w:rsid w:val="00233AE0"/>
    <w:rsid w:val="002475DE"/>
    <w:rsid w:val="002F23E5"/>
    <w:rsid w:val="00381654"/>
    <w:rsid w:val="00403B66"/>
    <w:rsid w:val="00451FCC"/>
    <w:rsid w:val="004B261A"/>
    <w:rsid w:val="004C0ACD"/>
    <w:rsid w:val="004F633A"/>
    <w:rsid w:val="00541133"/>
    <w:rsid w:val="005451D4"/>
    <w:rsid w:val="00570AC8"/>
    <w:rsid w:val="005A156A"/>
    <w:rsid w:val="005A47C4"/>
    <w:rsid w:val="00630522"/>
    <w:rsid w:val="00697D15"/>
    <w:rsid w:val="007209A9"/>
    <w:rsid w:val="00763A30"/>
    <w:rsid w:val="0083207D"/>
    <w:rsid w:val="00871FF9"/>
    <w:rsid w:val="00901B86"/>
    <w:rsid w:val="009227C3"/>
    <w:rsid w:val="009562AC"/>
    <w:rsid w:val="00967927"/>
    <w:rsid w:val="009D3B64"/>
    <w:rsid w:val="00AA6ED3"/>
    <w:rsid w:val="00AD4622"/>
    <w:rsid w:val="00AF1C7C"/>
    <w:rsid w:val="00B23B0F"/>
    <w:rsid w:val="00B339DD"/>
    <w:rsid w:val="00B832B3"/>
    <w:rsid w:val="00BC6827"/>
    <w:rsid w:val="00CA0F25"/>
    <w:rsid w:val="00CF2AF2"/>
    <w:rsid w:val="00F16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69519"/>
  <w15:docId w15:val="{8FF36F19-CB4E-4B48-B2B8-43DAFAD58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61A"/>
    <w:pPr>
      <w:widowControl w:val="0"/>
      <w:jc w:val="both"/>
    </w:pPr>
    <w:rPr>
      <w:rFonts w:ascii="Calibri" w:eastAsia="宋体" w:hAnsi="Calibri" w:cs="Times New Roman" w:hint="eastAsia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1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51D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51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51D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1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26</cp:revision>
  <dcterms:created xsi:type="dcterms:W3CDTF">2019-01-17T07:47:00Z</dcterms:created>
  <dcterms:modified xsi:type="dcterms:W3CDTF">2019-01-29T02:32:00Z</dcterms:modified>
</cp:coreProperties>
</file>