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C7C" w:rsidRPr="00C91640" w:rsidRDefault="00A15C7C" w:rsidP="00A15C7C">
      <w:pPr>
        <w:jc w:val="center"/>
        <w:rPr>
          <w:rFonts w:ascii="方正小标宋简体" w:eastAsia="方正小标宋简体" w:cs="方正小标宋简体"/>
          <w:sz w:val="44"/>
          <w:szCs w:val="44"/>
        </w:rPr>
      </w:pPr>
      <w:r w:rsidRPr="00C91640">
        <w:rPr>
          <w:rFonts w:ascii="方正小标宋简体" w:eastAsia="方正小标宋简体" w:cs="方正小标宋简体" w:hint="eastAsia"/>
          <w:sz w:val="44"/>
          <w:szCs w:val="44"/>
        </w:rPr>
        <w:t>第十届中国期货分析师暨场外衍生品论坛</w:t>
      </w:r>
    </w:p>
    <w:p w:rsidR="00A15C7C" w:rsidRPr="00C91640" w:rsidRDefault="00A15C7C" w:rsidP="00A15C7C">
      <w:pPr>
        <w:jc w:val="center"/>
        <w:rPr>
          <w:b/>
          <w:bCs/>
          <w:sz w:val="32"/>
          <w:szCs w:val="32"/>
        </w:rPr>
      </w:pPr>
      <w:r w:rsidRPr="00C91640">
        <w:rPr>
          <w:rFonts w:cs="宋体" w:hint="eastAsia"/>
          <w:b/>
          <w:bCs/>
          <w:sz w:val="32"/>
          <w:szCs w:val="32"/>
        </w:rPr>
        <w:t>新动力·新平台·新服务</w:t>
      </w:r>
    </w:p>
    <w:p w:rsidR="00A15C7C" w:rsidRPr="00C91640" w:rsidRDefault="00A15C7C" w:rsidP="00A15C7C">
      <w:pPr>
        <w:spacing w:line="560" w:lineRule="exact"/>
        <w:jc w:val="center"/>
        <w:rPr>
          <w:rFonts w:ascii="仿宋_GB2312" w:eastAsia="仿宋_GB2312" w:hAnsi="宋体" w:cs="仿宋_GB2312"/>
          <w:sz w:val="30"/>
          <w:szCs w:val="30"/>
        </w:rPr>
      </w:pPr>
      <w:r w:rsidRPr="00C91640">
        <w:rPr>
          <w:rFonts w:ascii="仿宋_GB2312" w:eastAsia="仿宋_GB2312" w:hAnsi="宋体" w:cs="仿宋_GB2312"/>
          <w:sz w:val="30"/>
          <w:szCs w:val="30"/>
        </w:rPr>
        <w:t xml:space="preserve">                ------</w:t>
      </w:r>
      <w:r w:rsidRPr="00C91640">
        <w:rPr>
          <w:rFonts w:ascii="仿宋_GB2312" w:eastAsia="仿宋_GB2312" w:hAnsi="宋体" w:cs="仿宋_GB2312" w:hint="eastAsia"/>
          <w:sz w:val="30"/>
          <w:szCs w:val="30"/>
        </w:rPr>
        <w:t>全面提升服务实体经济能力</w:t>
      </w:r>
    </w:p>
    <w:p w:rsidR="00A15C7C" w:rsidRPr="00C91640" w:rsidRDefault="00A15C7C" w:rsidP="00A15C7C">
      <w:pPr>
        <w:spacing w:line="560" w:lineRule="exact"/>
        <w:jc w:val="center"/>
        <w:rPr>
          <w:rFonts w:ascii="仿宋_GB2312" w:eastAsia="仿宋_GB2312" w:hAnsi="宋体" w:cs="仿宋_GB2312"/>
          <w:sz w:val="30"/>
          <w:szCs w:val="30"/>
        </w:rPr>
      </w:pPr>
    </w:p>
    <w:p w:rsidR="00A15C7C" w:rsidRPr="00C91640" w:rsidRDefault="00A15C7C" w:rsidP="00A15C7C">
      <w:pPr>
        <w:spacing w:line="560" w:lineRule="exact"/>
        <w:ind w:firstLine="600"/>
        <w:rPr>
          <w:rFonts w:ascii="仿宋_GB2312" w:eastAsia="仿宋_GB2312" w:hAnsi="宋体" w:cs="仿宋_GB2312"/>
          <w:sz w:val="30"/>
          <w:szCs w:val="30"/>
        </w:rPr>
      </w:pPr>
      <w:r w:rsidRPr="00C91640">
        <w:rPr>
          <w:rFonts w:ascii="仿宋_GB2312" w:eastAsia="仿宋_GB2312" w:hAnsi="宋体" w:cs="仿宋_GB2312" w:hint="eastAsia"/>
          <w:sz w:val="30"/>
          <w:szCs w:val="30"/>
        </w:rPr>
        <w:t>阳春三月，生机盎然。第十届中国期货</w:t>
      </w:r>
      <w:proofErr w:type="gramStart"/>
      <w:r w:rsidRPr="00C91640">
        <w:rPr>
          <w:rFonts w:ascii="仿宋_GB2312" w:eastAsia="仿宋_GB2312" w:hAnsi="宋体" w:cs="仿宋_GB2312" w:hint="eastAsia"/>
          <w:sz w:val="30"/>
          <w:szCs w:val="30"/>
        </w:rPr>
        <w:t>分析师暨场外</w:t>
      </w:r>
      <w:proofErr w:type="gramEnd"/>
      <w:r w:rsidRPr="00C91640">
        <w:rPr>
          <w:rFonts w:ascii="仿宋_GB2312" w:eastAsia="仿宋_GB2312" w:hAnsi="宋体" w:cs="仿宋_GB2312" w:hint="eastAsia"/>
          <w:sz w:val="30"/>
          <w:szCs w:val="30"/>
        </w:rPr>
        <w:t>衍生品论坛将于</w:t>
      </w:r>
      <w:r w:rsidRPr="00C91640">
        <w:rPr>
          <w:rFonts w:ascii="仿宋_GB2312" w:eastAsia="仿宋_GB2312" w:hAnsi="宋体" w:cs="仿宋_GB2312"/>
          <w:sz w:val="30"/>
          <w:szCs w:val="30"/>
        </w:rPr>
        <w:t>4</w:t>
      </w:r>
      <w:r w:rsidRPr="00C91640">
        <w:rPr>
          <w:rFonts w:ascii="仿宋_GB2312" w:eastAsia="仿宋_GB2312" w:hAnsi="宋体" w:cs="仿宋_GB2312" w:hint="eastAsia"/>
          <w:sz w:val="30"/>
          <w:szCs w:val="30"/>
        </w:rPr>
        <w:t>月</w:t>
      </w:r>
      <w:r w:rsidRPr="00C91640">
        <w:rPr>
          <w:rFonts w:ascii="仿宋_GB2312" w:eastAsia="仿宋_GB2312" w:hAnsi="宋体" w:cs="仿宋_GB2312"/>
          <w:sz w:val="30"/>
          <w:szCs w:val="30"/>
        </w:rPr>
        <w:t>22-23</w:t>
      </w:r>
      <w:r w:rsidRPr="00C91640">
        <w:rPr>
          <w:rFonts w:ascii="仿宋_GB2312" w:eastAsia="仿宋_GB2312" w:hAnsi="宋体" w:cs="仿宋_GB2312" w:hint="eastAsia"/>
          <w:sz w:val="30"/>
          <w:szCs w:val="30"/>
        </w:rPr>
        <w:t>日在杭州黄龙饭店召开。本届论坛将以“新动力·新平台·新服务”为主题，围绕大宗商品、期权与场外衍生品、期货</w:t>
      </w:r>
      <w:r w:rsidRPr="00C91640">
        <w:rPr>
          <w:rFonts w:ascii="仿宋_GB2312" w:eastAsia="仿宋_GB2312" w:hAnsi="宋体" w:cs="仿宋_GB2312"/>
          <w:sz w:val="30"/>
          <w:szCs w:val="30"/>
        </w:rPr>
        <w:t>+</w:t>
      </w:r>
      <w:r w:rsidRPr="00C91640">
        <w:rPr>
          <w:rFonts w:ascii="仿宋_GB2312" w:eastAsia="仿宋_GB2312" w:hAnsi="宋体" w:cs="仿宋_GB2312" w:hint="eastAsia"/>
          <w:sz w:val="30"/>
          <w:szCs w:val="30"/>
        </w:rPr>
        <w:t>保险、金融衍生品与风险管理等服务国民经济与改革开放前沿领域，深入探讨期货及衍生品行业如何响应供给侧改革、创新经济增长动力的需求，促进分析</w:t>
      </w:r>
      <w:proofErr w:type="gramStart"/>
      <w:r w:rsidRPr="00C91640">
        <w:rPr>
          <w:rFonts w:ascii="仿宋_GB2312" w:eastAsia="仿宋_GB2312" w:hAnsi="宋体" w:cs="仿宋_GB2312" w:hint="eastAsia"/>
          <w:sz w:val="30"/>
          <w:szCs w:val="30"/>
        </w:rPr>
        <w:t>师全面</w:t>
      </w:r>
      <w:proofErr w:type="gramEnd"/>
      <w:r w:rsidRPr="00C91640">
        <w:rPr>
          <w:rFonts w:ascii="仿宋_GB2312" w:eastAsia="仿宋_GB2312" w:hAnsi="宋体" w:cs="仿宋_GB2312" w:hint="eastAsia"/>
          <w:sz w:val="30"/>
          <w:szCs w:val="30"/>
        </w:rPr>
        <w:t>转型，通过场外衍生品等新的服务体系，全面提升服务国家战略、服务国民经济、服务创业创新能力等行业发展问题。</w:t>
      </w:r>
    </w:p>
    <w:p w:rsidR="00A15C7C" w:rsidRPr="00C91640" w:rsidRDefault="00A15C7C" w:rsidP="00A15C7C">
      <w:pPr>
        <w:spacing w:line="560" w:lineRule="exact"/>
        <w:rPr>
          <w:rFonts w:ascii="仿宋_GB2312" w:eastAsia="仿宋_GB2312" w:hAnsi="宋体" w:cs="仿宋_GB2312"/>
          <w:sz w:val="30"/>
          <w:szCs w:val="30"/>
        </w:rPr>
      </w:pPr>
      <w:r w:rsidRPr="00C91640">
        <w:rPr>
          <w:rFonts w:ascii="仿宋_GB2312" w:eastAsia="仿宋_GB2312" w:hAnsi="宋体" w:cs="仿宋_GB2312"/>
          <w:sz w:val="30"/>
          <w:szCs w:val="30"/>
        </w:rPr>
        <w:t xml:space="preserve">    2016</w:t>
      </w:r>
      <w:r w:rsidRPr="00C91640">
        <w:rPr>
          <w:rFonts w:ascii="仿宋_GB2312" w:eastAsia="仿宋_GB2312" w:hAnsi="宋体" w:cs="仿宋_GB2312" w:hint="eastAsia"/>
          <w:sz w:val="30"/>
          <w:szCs w:val="30"/>
        </w:rPr>
        <w:t>年是全面建成小康社会决胜阶段的开局之年，中国经济面临“三期叠加”及国际环境复杂多变的严峻挑战。期货及衍生品行业作为金融业重要组成部分，必当积极深化改革，稳妥推进产品创新、机制创新与服务创新，建立完善风险预警与控制机制，促进实体企业的稳定经营，以充分发挥市场功能，保障国家稳中求进目标的实现。拟推出的原油期货将进一步完善品种体系，农产品期权品种也在抓紧准备之中，做市商机制整装待发，场外衍生品业务如火如荼，</w:t>
      </w:r>
      <w:proofErr w:type="gramStart"/>
      <w:r w:rsidRPr="00C91640">
        <w:rPr>
          <w:rFonts w:ascii="仿宋_GB2312" w:eastAsia="仿宋_GB2312" w:hAnsi="宋体" w:cs="仿宋_GB2312" w:hint="eastAsia"/>
          <w:sz w:val="30"/>
          <w:szCs w:val="30"/>
        </w:rPr>
        <w:t>期货资管业务</w:t>
      </w:r>
      <w:proofErr w:type="gramEnd"/>
      <w:r w:rsidRPr="00C91640">
        <w:rPr>
          <w:rFonts w:ascii="仿宋_GB2312" w:eastAsia="仿宋_GB2312" w:hAnsi="宋体" w:cs="仿宋_GB2312" w:hint="eastAsia"/>
          <w:sz w:val="30"/>
          <w:szCs w:val="30"/>
        </w:rPr>
        <w:t>正迎来快速扩张期，期货及衍生品行业为实体经济服务的市场条件更为有利，服务能力与日俱增。</w:t>
      </w:r>
    </w:p>
    <w:p w:rsidR="00A15C7C" w:rsidRPr="00C91640" w:rsidRDefault="00A15C7C" w:rsidP="00A15C7C">
      <w:pPr>
        <w:spacing w:line="560" w:lineRule="exact"/>
        <w:rPr>
          <w:rFonts w:ascii="仿宋_GB2312" w:eastAsia="仿宋_GB2312" w:hAnsi="宋体" w:cs="仿宋_GB2312"/>
          <w:sz w:val="30"/>
          <w:szCs w:val="30"/>
        </w:rPr>
      </w:pPr>
      <w:r w:rsidRPr="00C91640">
        <w:rPr>
          <w:rFonts w:ascii="仿宋_GB2312" w:eastAsia="仿宋_GB2312" w:hAnsi="宋体" w:cs="仿宋_GB2312"/>
          <w:sz w:val="30"/>
          <w:szCs w:val="30"/>
        </w:rPr>
        <w:t xml:space="preserve">    </w:t>
      </w:r>
      <w:r w:rsidRPr="00C91640">
        <w:rPr>
          <w:rFonts w:ascii="仿宋_GB2312" w:eastAsia="仿宋_GB2312" w:hAnsi="宋体" w:cs="仿宋_GB2312" w:hint="eastAsia"/>
          <w:sz w:val="30"/>
          <w:szCs w:val="30"/>
        </w:rPr>
        <w:t>本届论坛将于</w:t>
      </w:r>
      <w:r w:rsidRPr="00C91640">
        <w:rPr>
          <w:rFonts w:ascii="仿宋_GB2312" w:eastAsia="仿宋_GB2312" w:hAnsi="宋体" w:cs="仿宋_GB2312"/>
          <w:sz w:val="30"/>
          <w:szCs w:val="30"/>
        </w:rPr>
        <w:t>4</w:t>
      </w:r>
      <w:r w:rsidRPr="00C91640">
        <w:rPr>
          <w:rFonts w:ascii="仿宋_GB2312" w:eastAsia="仿宋_GB2312" w:hAnsi="宋体" w:cs="仿宋_GB2312" w:hint="eastAsia"/>
          <w:sz w:val="30"/>
          <w:szCs w:val="30"/>
        </w:rPr>
        <w:t>月</w:t>
      </w:r>
      <w:r w:rsidRPr="00C91640">
        <w:rPr>
          <w:rFonts w:ascii="仿宋_GB2312" w:eastAsia="仿宋_GB2312" w:hAnsi="宋体" w:cs="仿宋_GB2312"/>
          <w:sz w:val="30"/>
          <w:szCs w:val="30"/>
        </w:rPr>
        <w:t>23</w:t>
      </w:r>
      <w:r w:rsidRPr="00C91640">
        <w:rPr>
          <w:rFonts w:ascii="仿宋_GB2312" w:eastAsia="仿宋_GB2312" w:hAnsi="宋体" w:cs="仿宋_GB2312" w:hint="eastAsia"/>
          <w:sz w:val="30"/>
          <w:szCs w:val="30"/>
        </w:rPr>
        <w:t>日上午举行主论坛，力邀国内著名经济学家以“动力转换中的中国经济形势”为题，对供给</w:t>
      </w:r>
      <w:proofErr w:type="gramStart"/>
      <w:r w:rsidRPr="00C91640">
        <w:rPr>
          <w:rFonts w:ascii="仿宋_GB2312" w:eastAsia="仿宋_GB2312" w:hAnsi="宋体" w:cs="仿宋_GB2312" w:hint="eastAsia"/>
          <w:sz w:val="30"/>
          <w:szCs w:val="30"/>
        </w:rPr>
        <w:t>侧改革</w:t>
      </w:r>
      <w:proofErr w:type="gramEnd"/>
      <w:r w:rsidRPr="00C91640">
        <w:rPr>
          <w:rFonts w:ascii="仿宋_GB2312" w:eastAsia="仿宋_GB2312" w:hAnsi="宋体" w:cs="仿宋_GB2312" w:hint="eastAsia"/>
          <w:sz w:val="30"/>
          <w:szCs w:val="30"/>
        </w:rPr>
        <w:t>下</w:t>
      </w:r>
      <w:r w:rsidRPr="00C91640">
        <w:rPr>
          <w:rFonts w:ascii="仿宋_GB2312" w:eastAsia="仿宋_GB2312" w:hAnsi="宋体" w:cs="仿宋_GB2312" w:hint="eastAsia"/>
          <w:sz w:val="30"/>
          <w:szCs w:val="30"/>
        </w:rPr>
        <w:lastRenderedPageBreak/>
        <w:t>中国经济发展及金融改革所面临的宏观经济基本面进行深度解读，并广邀境内外、业内外著名分析师对于人民币汇率、大宗商品、农产品等备受关注的品种的运行趋势进行深入解读，为企业进行风险管理提供参考与借鉴。</w:t>
      </w:r>
      <w:r w:rsidRPr="00C91640">
        <w:rPr>
          <w:rFonts w:ascii="仿宋_GB2312" w:eastAsia="仿宋_GB2312" w:hAnsi="宋体" w:cs="仿宋_GB2312"/>
          <w:sz w:val="30"/>
          <w:szCs w:val="30"/>
        </w:rPr>
        <w:t xml:space="preserve"> </w:t>
      </w:r>
    </w:p>
    <w:p w:rsidR="00A15C7C" w:rsidRPr="00C91640" w:rsidRDefault="00A15C7C" w:rsidP="00A15C7C">
      <w:pPr>
        <w:spacing w:line="560" w:lineRule="exact"/>
        <w:ind w:firstLineChars="200" w:firstLine="600"/>
        <w:rPr>
          <w:rFonts w:ascii="仿宋_GB2312" w:eastAsia="仿宋_GB2312" w:hAnsi="宋体" w:cs="仿宋_GB2312"/>
          <w:sz w:val="30"/>
          <w:szCs w:val="30"/>
        </w:rPr>
      </w:pPr>
      <w:r w:rsidRPr="00C91640">
        <w:rPr>
          <w:rFonts w:ascii="仿宋_GB2312" w:eastAsia="仿宋_GB2312" w:hAnsi="宋体" w:cs="仿宋_GB2312"/>
          <w:sz w:val="30"/>
          <w:szCs w:val="30"/>
        </w:rPr>
        <w:t>4</w:t>
      </w:r>
      <w:r w:rsidRPr="00C91640">
        <w:rPr>
          <w:rFonts w:ascii="仿宋_GB2312" w:eastAsia="仿宋_GB2312" w:hAnsi="宋体" w:cs="仿宋_GB2312" w:hint="eastAsia"/>
          <w:sz w:val="30"/>
          <w:szCs w:val="30"/>
        </w:rPr>
        <w:t>月</w:t>
      </w:r>
      <w:r w:rsidRPr="00C91640">
        <w:rPr>
          <w:rFonts w:ascii="仿宋_GB2312" w:eastAsia="仿宋_GB2312" w:hAnsi="宋体" w:cs="仿宋_GB2312"/>
          <w:sz w:val="30"/>
          <w:szCs w:val="30"/>
        </w:rPr>
        <w:t>23</w:t>
      </w:r>
      <w:r w:rsidRPr="00C91640">
        <w:rPr>
          <w:rFonts w:ascii="仿宋_GB2312" w:eastAsia="仿宋_GB2312" w:hAnsi="宋体" w:cs="仿宋_GB2312" w:hint="eastAsia"/>
          <w:sz w:val="30"/>
          <w:szCs w:val="30"/>
        </w:rPr>
        <w:t>日下午将举办四个分论坛，</w:t>
      </w:r>
      <w:r w:rsidRPr="00C91640">
        <w:rPr>
          <w:rFonts w:ascii="仿宋_GB2312" w:eastAsia="仿宋_GB2312" w:hAnsi="宋体" w:cs="仿宋_GB2312" w:hint="eastAsia"/>
          <w:b/>
          <w:bCs/>
          <w:sz w:val="30"/>
          <w:szCs w:val="30"/>
        </w:rPr>
        <w:t>一是大宗商品分论坛</w:t>
      </w:r>
      <w:r w:rsidRPr="00C91640">
        <w:rPr>
          <w:rFonts w:ascii="仿宋_GB2312" w:eastAsia="仿宋_GB2312" w:hAnsi="宋体" w:cs="仿宋_GB2312" w:hint="eastAsia"/>
          <w:sz w:val="30"/>
          <w:szCs w:val="30"/>
        </w:rPr>
        <w:t>，旨在探究如何响应“供给侧改革”为实体企业设计风险管理方案、如何在新形势下实现全产业</w:t>
      </w:r>
      <w:proofErr w:type="gramStart"/>
      <w:r w:rsidRPr="00C91640">
        <w:rPr>
          <w:rFonts w:ascii="仿宋_GB2312" w:eastAsia="仿宋_GB2312" w:hAnsi="宋体" w:cs="仿宋_GB2312" w:hint="eastAsia"/>
          <w:sz w:val="30"/>
          <w:szCs w:val="30"/>
        </w:rPr>
        <w:t>链风险</w:t>
      </w:r>
      <w:proofErr w:type="gramEnd"/>
      <w:r w:rsidRPr="00C91640">
        <w:rPr>
          <w:rFonts w:ascii="仿宋_GB2312" w:eastAsia="仿宋_GB2312" w:hAnsi="宋体" w:cs="仿宋_GB2312" w:hint="eastAsia"/>
          <w:sz w:val="30"/>
          <w:szCs w:val="30"/>
        </w:rPr>
        <w:t>管理等重要问题；</w:t>
      </w:r>
      <w:r w:rsidRPr="00C91640">
        <w:rPr>
          <w:rFonts w:ascii="仿宋_GB2312" w:eastAsia="仿宋_GB2312" w:hAnsi="宋体" w:cs="仿宋_GB2312" w:hint="eastAsia"/>
          <w:b/>
          <w:bCs/>
          <w:sz w:val="30"/>
          <w:szCs w:val="30"/>
        </w:rPr>
        <w:t>二是期权与场外衍生品分论坛</w:t>
      </w:r>
      <w:r w:rsidRPr="00C91640">
        <w:rPr>
          <w:rFonts w:ascii="仿宋_GB2312" w:eastAsia="仿宋_GB2312" w:hAnsi="宋体" w:cs="仿宋_GB2312" w:hint="eastAsia"/>
          <w:sz w:val="30"/>
          <w:szCs w:val="30"/>
        </w:rPr>
        <w:t>，着重讨论农产品期权如何有效服务“三农”、场外与场内避险工具的选择与互补、海外市场期权对我国的借鉴意义等问题；</w:t>
      </w:r>
      <w:r w:rsidRPr="00C91640">
        <w:rPr>
          <w:rFonts w:ascii="仿宋_GB2312" w:eastAsia="仿宋_GB2312" w:hAnsi="宋体" w:cs="仿宋_GB2312" w:hint="eastAsia"/>
          <w:b/>
          <w:bCs/>
          <w:sz w:val="30"/>
          <w:szCs w:val="30"/>
        </w:rPr>
        <w:t>三是“期货</w:t>
      </w:r>
      <w:r w:rsidRPr="00C91640">
        <w:rPr>
          <w:rFonts w:ascii="仿宋_GB2312" w:eastAsia="仿宋_GB2312" w:hAnsi="宋体" w:cs="仿宋_GB2312"/>
          <w:b/>
          <w:bCs/>
          <w:sz w:val="30"/>
          <w:szCs w:val="30"/>
        </w:rPr>
        <w:t>+</w:t>
      </w:r>
      <w:r w:rsidRPr="00C91640">
        <w:rPr>
          <w:rFonts w:ascii="仿宋_GB2312" w:eastAsia="仿宋_GB2312" w:hAnsi="宋体" w:cs="仿宋_GB2312" w:hint="eastAsia"/>
          <w:b/>
          <w:bCs/>
          <w:sz w:val="30"/>
          <w:szCs w:val="30"/>
        </w:rPr>
        <w:t>保险”分论坛</w:t>
      </w:r>
      <w:r w:rsidRPr="00C91640">
        <w:rPr>
          <w:rFonts w:ascii="仿宋_GB2312" w:eastAsia="仿宋_GB2312" w:hAnsi="宋体" w:cs="仿宋_GB2312" w:hint="eastAsia"/>
          <w:sz w:val="30"/>
          <w:szCs w:val="30"/>
        </w:rPr>
        <w:t>，该论坛旨在通过梳理典型案例，总结“期货</w:t>
      </w:r>
      <w:r w:rsidRPr="00C91640">
        <w:rPr>
          <w:rFonts w:ascii="仿宋_GB2312" w:eastAsia="仿宋_GB2312" w:hAnsi="宋体" w:cs="仿宋_GB2312"/>
          <w:sz w:val="30"/>
          <w:szCs w:val="30"/>
        </w:rPr>
        <w:t>+</w:t>
      </w:r>
      <w:r w:rsidRPr="00C91640">
        <w:rPr>
          <w:rFonts w:ascii="仿宋_GB2312" w:eastAsia="仿宋_GB2312" w:hAnsi="宋体" w:cs="仿宋_GB2312" w:hint="eastAsia"/>
          <w:sz w:val="30"/>
          <w:szCs w:val="30"/>
        </w:rPr>
        <w:t>保险”模式服务实体经济的路径和方式；</w:t>
      </w:r>
      <w:r w:rsidRPr="00C91640">
        <w:rPr>
          <w:rFonts w:ascii="仿宋_GB2312" w:eastAsia="仿宋_GB2312" w:hAnsi="宋体" w:cs="仿宋_GB2312" w:hint="eastAsia"/>
          <w:b/>
          <w:bCs/>
          <w:sz w:val="30"/>
          <w:szCs w:val="30"/>
        </w:rPr>
        <w:t>四是金融衍生品与风险管理分论坛</w:t>
      </w:r>
      <w:r w:rsidRPr="00C91640">
        <w:rPr>
          <w:rFonts w:ascii="仿宋_GB2312" w:eastAsia="仿宋_GB2312" w:hAnsi="宋体" w:cs="仿宋_GB2312" w:hint="eastAsia"/>
          <w:sz w:val="30"/>
          <w:szCs w:val="30"/>
        </w:rPr>
        <w:t>，着重探讨人民币国际化与利率市场化、实体企业如何运用衍生</w:t>
      </w:r>
      <w:proofErr w:type="gramStart"/>
      <w:r w:rsidRPr="00C91640">
        <w:rPr>
          <w:rFonts w:ascii="仿宋_GB2312" w:eastAsia="仿宋_GB2312" w:hAnsi="宋体" w:cs="仿宋_GB2312" w:hint="eastAsia"/>
          <w:sz w:val="30"/>
          <w:szCs w:val="30"/>
        </w:rPr>
        <w:t>品工具</w:t>
      </w:r>
      <w:proofErr w:type="gramEnd"/>
      <w:r w:rsidRPr="00C91640">
        <w:rPr>
          <w:rFonts w:ascii="仿宋_GB2312" w:eastAsia="仿宋_GB2312" w:hAnsi="宋体" w:cs="仿宋_GB2312" w:hint="eastAsia"/>
          <w:sz w:val="30"/>
          <w:szCs w:val="30"/>
        </w:rPr>
        <w:t>管理汇率风险等前沿问题。</w:t>
      </w:r>
    </w:p>
    <w:p w:rsidR="00A15C7C" w:rsidRPr="00C91640" w:rsidRDefault="00A15C7C" w:rsidP="00A15C7C">
      <w:pPr>
        <w:spacing w:line="560" w:lineRule="exact"/>
        <w:ind w:firstLineChars="200" w:firstLine="600"/>
        <w:rPr>
          <w:rFonts w:ascii="仿宋_GB2312" w:eastAsia="仿宋_GB2312" w:hAnsi="宋体" w:cs="仿宋_GB2312"/>
          <w:sz w:val="30"/>
          <w:szCs w:val="30"/>
        </w:rPr>
      </w:pPr>
      <w:r w:rsidRPr="00C91640">
        <w:rPr>
          <w:rFonts w:ascii="仿宋_GB2312" w:eastAsia="仿宋_GB2312" w:hAnsi="宋体" w:cs="仿宋_GB2312" w:hint="eastAsia"/>
          <w:sz w:val="30"/>
          <w:szCs w:val="30"/>
        </w:rPr>
        <w:t>本届论坛还将于</w:t>
      </w:r>
      <w:r w:rsidRPr="00C91640">
        <w:rPr>
          <w:rFonts w:ascii="仿宋_GB2312" w:eastAsia="仿宋_GB2312" w:hAnsi="宋体" w:cs="仿宋_GB2312"/>
          <w:sz w:val="30"/>
          <w:szCs w:val="30"/>
        </w:rPr>
        <w:t>4</w:t>
      </w:r>
      <w:r w:rsidRPr="00C91640">
        <w:rPr>
          <w:rFonts w:ascii="仿宋_GB2312" w:eastAsia="仿宋_GB2312" w:hAnsi="宋体" w:cs="仿宋_GB2312" w:hint="eastAsia"/>
          <w:sz w:val="30"/>
          <w:szCs w:val="30"/>
        </w:rPr>
        <w:t>月</w:t>
      </w:r>
      <w:r w:rsidRPr="00C91640">
        <w:rPr>
          <w:rFonts w:ascii="仿宋_GB2312" w:eastAsia="仿宋_GB2312" w:hAnsi="宋体" w:cs="仿宋_GB2312"/>
          <w:sz w:val="30"/>
          <w:szCs w:val="30"/>
        </w:rPr>
        <w:t>22</w:t>
      </w:r>
      <w:r w:rsidRPr="00C91640">
        <w:rPr>
          <w:rFonts w:ascii="仿宋_GB2312" w:eastAsia="仿宋_GB2312" w:hAnsi="宋体" w:cs="仿宋_GB2312" w:hint="eastAsia"/>
          <w:sz w:val="30"/>
          <w:szCs w:val="30"/>
        </w:rPr>
        <w:t>日下午举办两场专题活动，一是举办场外市场平台建设高峰会议，将就场外衍生品产品设计、风险控制及如何有序推进业务发展等相关话题进行深入探讨；二是</w:t>
      </w:r>
      <w:proofErr w:type="gramStart"/>
      <w:r w:rsidRPr="00C91640">
        <w:rPr>
          <w:rFonts w:ascii="仿宋_GB2312" w:eastAsia="仿宋_GB2312" w:hAnsi="宋体" w:cs="仿宋_GB2312" w:hint="eastAsia"/>
          <w:sz w:val="30"/>
          <w:szCs w:val="30"/>
        </w:rPr>
        <w:t>期货资管与</w:t>
      </w:r>
      <w:proofErr w:type="gramEnd"/>
      <w:r w:rsidRPr="00C91640">
        <w:rPr>
          <w:rFonts w:ascii="仿宋_GB2312" w:eastAsia="仿宋_GB2312" w:hAnsi="宋体" w:cs="仿宋_GB2312" w:hint="eastAsia"/>
          <w:sz w:val="30"/>
          <w:szCs w:val="30"/>
        </w:rPr>
        <w:t>银行及其他金融机构合作座谈会，专题研讨在</w:t>
      </w:r>
      <w:proofErr w:type="gramStart"/>
      <w:r w:rsidRPr="00C91640">
        <w:rPr>
          <w:rFonts w:ascii="仿宋_GB2312" w:eastAsia="仿宋_GB2312" w:hAnsi="宋体" w:cs="仿宋_GB2312" w:hint="eastAsia"/>
          <w:sz w:val="30"/>
          <w:szCs w:val="30"/>
        </w:rPr>
        <w:t>资管领域</w:t>
      </w:r>
      <w:proofErr w:type="gramEnd"/>
      <w:r w:rsidRPr="00C91640">
        <w:rPr>
          <w:rFonts w:ascii="仿宋_GB2312" w:eastAsia="仿宋_GB2312" w:hAnsi="宋体" w:cs="仿宋_GB2312" w:hint="eastAsia"/>
          <w:sz w:val="30"/>
          <w:szCs w:val="30"/>
        </w:rPr>
        <w:t>期货公司与银行及其他金融机构在产品设计、资金对接、风险控制、利益分配、业务推介、流程协调、排他性竞争等问题，以促进</w:t>
      </w:r>
      <w:proofErr w:type="gramStart"/>
      <w:r w:rsidRPr="00C91640">
        <w:rPr>
          <w:rFonts w:ascii="仿宋_GB2312" w:eastAsia="仿宋_GB2312" w:hAnsi="宋体" w:cs="仿宋_GB2312" w:hint="eastAsia"/>
          <w:sz w:val="30"/>
          <w:szCs w:val="30"/>
        </w:rPr>
        <w:t>期货资管业务</w:t>
      </w:r>
      <w:proofErr w:type="gramEnd"/>
      <w:r w:rsidRPr="00C91640">
        <w:rPr>
          <w:rFonts w:ascii="仿宋_GB2312" w:eastAsia="仿宋_GB2312" w:hAnsi="宋体" w:cs="仿宋_GB2312" w:hint="eastAsia"/>
          <w:sz w:val="30"/>
          <w:szCs w:val="30"/>
        </w:rPr>
        <w:t>再上台阶。另外，</w:t>
      </w:r>
      <w:r w:rsidRPr="00C91640">
        <w:rPr>
          <w:rFonts w:ascii="仿宋_GB2312" w:eastAsia="仿宋_GB2312" w:hAnsi="宋体" w:cs="仿宋_GB2312"/>
          <w:sz w:val="30"/>
          <w:szCs w:val="30"/>
        </w:rPr>
        <w:t>4</w:t>
      </w:r>
      <w:r w:rsidRPr="00C91640">
        <w:rPr>
          <w:rFonts w:ascii="仿宋_GB2312" w:eastAsia="仿宋_GB2312" w:hAnsi="宋体" w:cs="仿宋_GB2312" w:hint="eastAsia"/>
          <w:sz w:val="30"/>
          <w:szCs w:val="30"/>
        </w:rPr>
        <w:t>月</w:t>
      </w:r>
      <w:r w:rsidRPr="00C91640">
        <w:rPr>
          <w:rFonts w:ascii="仿宋_GB2312" w:eastAsia="仿宋_GB2312" w:hAnsi="宋体" w:cs="仿宋_GB2312"/>
          <w:sz w:val="30"/>
          <w:szCs w:val="30"/>
        </w:rPr>
        <w:t>22</w:t>
      </w:r>
      <w:r w:rsidRPr="00C91640">
        <w:rPr>
          <w:rFonts w:ascii="仿宋_GB2312" w:eastAsia="仿宋_GB2312" w:hAnsi="宋体" w:cs="仿宋_GB2312" w:hint="eastAsia"/>
          <w:sz w:val="30"/>
          <w:szCs w:val="30"/>
        </w:rPr>
        <w:t>日晚上将举行中国期货分析师论坛十周年酒会及中外金融分析</w:t>
      </w:r>
      <w:proofErr w:type="gramStart"/>
      <w:r w:rsidRPr="00C91640">
        <w:rPr>
          <w:rFonts w:ascii="仿宋_GB2312" w:eastAsia="仿宋_GB2312" w:hAnsi="宋体" w:cs="仿宋_GB2312" w:hint="eastAsia"/>
          <w:sz w:val="30"/>
          <w:szCs w:val="30"/>
        </w:rPr>
        <w:t>师交流</w:t>
      </w:r>
      <w:proofErr w:type="gramEnd"/>
      <w:r w:rsidRPr="00C91640">
        <w:rPr>
          <w:rFonts w:ascii="仿宋_GB2312" w:eastAsia="仿宋_GB2312" w:hAnsi="宋体" w:cs="仿宋_GB2312" w:hint="eastAsia"/>
          <w:sz w:val="30"/>
          <w:szCs w:val="30"/>
        </w:rPr>
        <w:t>沙龙，沙龙将就互联网时代金融分析师的定位与职能、职业发展方向、境外内金融分析师的交流与合作等展开深入探讨。</w:t>
      </w:r>
      <w:r w:rsidRPr="00C91640">
        <w:rPr>
          <w:rFonts w:ascii="仿宋_GB2312" w:eastAsia="仿宋_GB2312" w:hAnsi="宋体" w:cs="仿宋_GB2312"/>
          <w:sz w:val="30"/>
          <w:szCs w:val="30"/>
        </w:rPr>
        <w:t xml:space="preserve"> </w:t>
      </w:r>
    </w:p>
    <w:p w:rsidR="00A15C7C" w:rsidRPr="00C91640" w:rsidRDefault="00A15C7C" w:rsidP="00A15C7C">
      <w:pPr>
        <w:spacing w:line="560" w:lineRule="exact"/>
        <w:ind w:firstLineChars="200" w:firstLine="600"/>
        <w:jc w:val="left"/>
        <w:rPr>
          <w:rFonts w:ascii="仿宋_GB2312" w:eastAsia="仿宋_GB2312" w:cs="仿宋_GB2312"/>
          <w:kern w:val="0"/>
          <w:sz w:val="30"/>
          <w:szCs w:val="30"/>
        </w:rPr>
      </w:pPr>
      <w:r w:rsidRPr="00C91640">
        <w:rPr>
          <w:rFonts w:ascii="仿宋_GB2312" w:eastAsia="仿宋_GB2312" w:hAnsi="宋体" w:cs="仿宋_GB2312" w:hint="eastAsia"/>
          <w:sz w:val="30"/>
          <w:szCs w:val="30"/>
        </w:rPr>
        <w:lastRenderedPageBreak/>
        <w:t>同时本届论坛将举办“中国期货分析师论坛十年回顾展</w:t>
      </w:r>
      <w:r w:rsidRPr="00C91640">
        <w:rPr>
          <w:rFonts w:ascii="仿宋_GB2312" w:eastAsia="仿宋_GB2312" w:hAnsi="宋体" w:cs="仿宋_GB2312"/>
          <w:sz w:val="30"/>
          <w:szCs w:val="30"/>
        </w:rPr>
        <w:t>----</w:t>
      </w:r>
      <w:r w:rsidRPr="00C91640">
        <w:rPr>
          <w:rFonts w:ascii="仿宋_GB2312" w:eastAsia="仿宋_GB2312" w:hAnsi="宋体" w:cs="仿宋_GB2312" w:hint="eastAsia"/>
          <w:sz w:val="30"/>
          <w:szCs w:val="30"/>
        </w:rPr>
        <w:t>创新的十年</w:t>
      </w:r>
      <w:r w:rsidRPr="00C91640">
        <w:rPr>
          <w:rFonts w:ascii="仿宋_GB2312" w:eastAsia="仿宋_GB2312" w:hAnsi="宋体" w:cs="仿宋_GB2312"/>
          <w:sz w:val="30"/>
          <w:szCs w:val="30"/>
        </w:rPr>
        <w:t xml:space="preserve"> </w:t>
      </w:r>
      <w:r w:rsidRPr="00C91640">
        <w:rPr>
          <w:rFonts w:ascii="仿宋_GB2312" w:eastAsia="仿宋_GB2312" w:hAnsi="宋体" w:cs="仿宋_GB2312" w:hint="eastAsia"/>
          <w:sz w:val="30"/>
          <w:szCs w:val="30"/>
        </w:rPr>
        <w:t>服务的十年</w:t>
      </w:r>
      <w:r w:rsidRPr="00C91640">
        <w:rPr>
          <w:rFonts w:ascii="仿宋_GB2312" w:eastAsia="仿宋_GB2312" w:hAnsi="宋体" w:cs="仿宋_GB2312"/>
          <w:sz w:val="30"/>
          <w:szCs w:val="30"/>
        </w:rPr>
        <w:t xml:space="preserve"> </w:t>
      </w:r>
      <w:r w:rsidRPr="00C91640">
        <w:rPr>
          <w:rFonts w:ascii="仿宋_GB2312" w:eastAsia="仿宋_GB2312" w:hAnsi="宋体" w:cs="仿宋_GB2312" w:hint="eastAsia"/>
          <w:sz w:val="30"/>
          <w:szCs w:val="30"/>
        </w:rPr>
        <w:t>发展的十年”，以展现中国期货分析师的成长之路，展现期货分析师大会的平台效应，展现期货衍生品行业的服务功能。</w:t>
      </w:r>
      <w:r w:rsidRPr="00C91640">
        <w:rPr>
          <w:rFonts w:ascii="仿宋_GB2312" w:eastAsia="仿宋_GB2312" w:hAnsi="宋体" w:cs="仿宋_GB2312"/>
          <w:sz w:val="30"/>
          <w:szCs w:val="30"/>
        </w:rPr>
        <w:t xml:space="preserve"> </w:t>
      </w:r>
    </w:p>
    <w:p w:rsidR="00A15C7C" w:rsidRPr="00C91640" w:rsidRDefault="00A15C7C" w:rsidP="00A15C7C">
      <w:pPr>
        <w:spacing w:line="560" w:lineRule="exact"/>
        <w:ind w:firstLineChars="200" w:firstLine="600"/>
        <w:jc w:val="left"/>
        <w:rPr>
          <w:rFonts w:ascii="仿宋_GB2312" w:eastAsia="仿宋_GB2312" w:cs="仿宋_GB2312"/>
          <w:kern w:val="0"/>
          <w:sz w:val="30"/>
          <w:szCs w:val="30"/>
        </w:rPr>
      </w:pPr>
    </w:p>
    <w:p w:rsidR="00A15C7C" w:rsidRDefault="00A15C7C" w:rsidP="00A15C7C">
      <w:pPr>
        <w:spacing w:line="560" w:lineRule="exact"/>
        <w:rPr>
          <w:rFonts w:ascii="仿宋_GB2312" w:eastAsia="仿宋_GB2312"/>
          <w:b/>
          <w:color w:val="000000"/>
          <w:sz w:val="30"/>
          <w:szCs w:val="30"/>
        </w:rPr>
      </w:pPr>
    </w:p>
    <w:p w:rsidR="00A15C7C" w:rsidRDefault="00A15C7C" w:rsidP="00A15C7C">
      <w:pPr>
        <w:spacing w:line="324" w:lineRule="auto"/>
        <w:rPr>
          <w:rFonts w:ascii="楷体_GB2312" w:eastAsia="楷体_GB2312"/>
          <w:b/>
          <w:color w:val="000000"/>
          <w:sz w:val="24"/>
        </w:rPr>
      </w:pPr>
    </w:p>
    <w:p w:rsidR="003D764A" w:rsidRPr="00A15C7C" w:rsidRDefault="003D764A"/>
    <w:sectPr w:rsidR="003D764A" w:rsidRPr="00A15C7C" w:rsidSect="003D76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15C7C"/>
    <w:rsid w:val="003D764A"/>
    <w:rsid w:val="00A15C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C7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197</Words>
  <Characters>1126</Characters>
  <Application>Microsoft Office Word</Application>
  <DocSecurity>0</DocSecurity>
  <Lines>9</Lines>
  <Paragraphs>2</Paragraphs>
  <ScaleCrop>false</ScaleCrop>
  <Company>Windows之家</Company>
  <LinksUpToDate>false</LinksUpToDate>
  <CharactersWithSpaces>1321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2016-01-12T01:37:00Z</dcterms:created>
  <dcterms:modified xsi:type="dcterms:W3CDTF">2016-01-12T01:37:00Z</dcterms:modified>
</cp:coreProperties>
</file>